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 w:space="0" w:color="auto"/>
          <w:insideV w:val="single" w:sz="4" w:space="0" w:color="auto"/>
        </w:tblBorders>
        <w:tblLook w:val="04A0" w:firstRow="1" w:lastRow="0" w:firstColumn="1" w:lastColumn="0" w:noHBand="0" w:noVBand="1"/>
      </w:tblPr>
      <w:tblGrid>
        <w:gridCol w:w="3080"/>
        <w:gridCol w:w="3081"/>
        <w:gridCol w:w="3081"/>
      </w:tblGrid>
      <w:tr w:rsidR="00E12974" w14:paraId="453DB631" w14:textId="77777777">
        <w:tc>
          <w:tcPr>
            <w:tcW w:w="3080" w:type="dxa"/>
          </w:tcPr>
          <w:p w14:paraId="51607D2C" w14:textId="28D7B84D" w:rsidR="00E12974" w:rsidRDefault="00E12974">
            <w:pPr>
              <w:jc w:val="both"/>
              <w:rPr>
                <w:rFonts w:ascii="Garamond" w:hAnsi="Garamond" w:cs="Times New Roman"/>
                <w:sz w:val="22"/>
              </w:rPr>
            </w:pPr>
            <w:r>
              <w:rPr>
                <w:rFonts w:ascii="Garamond" w:hAnsi="Garamond" w:cs="Times New Roman"/>
                <w:sz w:val="22"/>
              </w:rPr>
              <w:t>Received:</w:t>
            </w:r>
          </w:p>
        </w:tc>
        <w:tc>
          <w:tcPr>
            <w:tcW w:w="3081" w:type="dxa"/>
          </w:tcPr>
          <w:p w14:paraId="7DAED0C8" w14:textId="0B34B9A3" w:rsidR="00E12974" w:rsidRDefault="00E12974">
            <w:pPr>
              <w:jc w:val="both"/>
              <w:rPr>
                <w:rFonts w:ascii="Garamond" w:hAnsi="Garamond" w:cs="Times New Roman"/>
                <w:sz w:val="22"/>
              </w:rPr>
            </w:pPr>
            <w:r>
              <w:rPr>
                <w:rFonts w:ascii="Garamond" w:hAnsi="Garamond" w:cs="Times New Roman"/>
                <w:sz w:val="22"/>
              </w:rPr>
              <w:t>Accepted:</w:t>
            </w:r>
          </w:p>
        </w:tc>
        <w:tc>
          <w:tcPr>
            <w:tcW w:w="3081" w:type="dxa"/>
          </w:tcPr>
          <w:p w14:paraId="368C73A8" w14:textId="6A9D60CD" w:rsidR="00E12974" w:rsidRDefault="00E12974">
            <w:pPr>
              <w:jc w:val="both"/>
              <w:rPr>
                <w:rFonts w:ascii="Garamond" w:hAnsi="Garamond" w:cs="Times New Roman"/>
                <w:sz w:val="22"/>
              </w:rPr>
            </w:pPr>
            <w:r>
              <w:rPr>
                <w:rFonts w:ascii="Garamond" w:hAnsi="Garamond" w:cs="Times New Roman"/>
                <w:sz w:val="22"/>
              </w:rPr>
              <w:t>Published:</w:t>
            </w:r>
          </w:p>
        </w:tc>
      </w:tr>
    </w:tbl>
    <w:p w14:paraId="3F9FECC7" w14:textId="77777777" w:rsidR="00425F1D" w:rsidRDefault="00425F1D" w:rsidP="00601876">
      <w:pPr>
        <w:jc w:val="both"/>
        <w:rPr>
          <w:rFonts w:ascii="Garamond" w:hAnsi="Garamond" w:cs="Times New Roman"/>
          <w:b/>
          <w:bCs/>
          <w:szCs w:val="24"/>
        </w:rPr>
      </w:pPr>
    </w:p>
    <w:p w14:paraId="754B56E5" w14:textId="77777777" w:rsidR="00425F1D" w:rsidRDefault="002837E2" w:rsidP="00E12974">
      <w:pPr>
        <w:spacing w:before="240"/>
        <w:jc w:val="center"/>
        <w:rPr>
          <w:rFonts w:cs="Times New Roman"/>
          <w:b/>
          <w:bCs/>
          <w:sz w:val="28"/>
          <w:szCs w:val="28"/>
        </w:rPr>
      </w:pPr>
      <w:r w:rsidRPr="00190FA0">
        <w:rPr>
          <w:rFonts w:cs="Times New Roman"/>
          <w:b/>
          <w:bCs/>
          <w:sz w:val="28"/>
          <w:szCs w:val="28"/>
        </w:rPr>
        <w:t>Title</w:t>
      </w:r>
      <w:r w:rsidR="00921D4B">
        <w:rPr>
          <w:rFonts w:cs="Times New Roman"/>
          <w:b/>
          <w:bCs/>
          <w:sz w:val="28"/>
          <w:szCs w:val="28"/>
        </w:rPr>
        <w:t xml:space="preserve">: </w:t>
      </w:r>
      <w:r w:rsidRPr="00190FA0">
        <w:rPr>
          <w:rFonts w:cs="Times New Roman"/>
          <w:b/>
          <w:bCs/>
          <w:sz w:val="28"/>
          <w:szCs w:val="28"/>
        </w:rPr>
        <w:t>Max 12 Words, Capital</w:t>
      </w:r>
      <w:r w:rsidR="00921D4B">
        <w:rPr>
          <w:rFonts w:cs="Times New Roman"/>
          <w:b/>
          <w:bCs/>
          <w:sz w:val="28"/>
          <w:szCs w:val="28"/>
        </w:rPr>
        <w:t>ize Each Word</w:t>
      </w:r>
      <w:r w:rsidRPr="00190FA0">
        <w:rPr>
          <w:rFonts w:cs="Times New Roman"/>
          <w:b/>
          <w:bCs/>
          <w:sz w:val="28"/>
          <w:szCs w:val="28"/>
        </w:rPr>
        <w:t>, TNR, 14</w:t>
      </w:r>
      <w:r w:rsidR="00921D4B">
        <w:rPr>
          <w:rFonts w:cs="Times New Roman"/>
          <w:b/>
          <w:bCs/>
          <w:sz w:val="28"/>
          <w:szCs w:val="28"/>
        </w:rPr>
        <w:t>-p</w:t>
      </w:r>
      <w:r w:rsidRPr="00190FA0">
        <w:rPr>
          <w:rFonts w:cs="Times New Roman"/>
          <w:b/>
          <w:bCs/>
          <w:sz w:val="28"/>
          <w:szCs w:val="28"/>
        </w:rPr>
        <w:t>t, Bold, Single Spacing</w:t>
      </w:r>
    </w:p>
    <w:p w14:paraId="66518FC4" w14:textId="77777777" w:rsidR="00921D4B" w:rsidRDefault="00921D4B" w:rsidP="00601876">
      <w:pPr>
        <w:jc w:val="center"/>
        <w:rPr>
          <w:rFonts w:cs="Times New Roman"/>
          <w:b/>
          <w:bCs/>
          <w:sz w:val="28"/>
          <w:szCs w:val="28"/>
        </w:rPr>
      </w:pPr>
    </w:p>
    <w:p w14:paraId="620546B7" w14:textId="77777777" w:rsidR="00C51FFD" w:rsidRPr="00C51FFD" w:rsidRDefault="00921D4B" w:rsidP="00D44608">
      <w:pPr>
        <w:jc w:val="center"/>
        <w:rPr>
          <w:rFonts w:cs="Times New Roman"/>
          <w:i/>
          <w:iCs/>
          <w:sz w:val="28"/>
          <w:szCs w:val="28"/>
        </w:rPr>
      </w:pPr>
      <w:r w:rsidRPr="00921D4B">
        <w:rPr>
          <w:rFonts w:cs="Times New Roman"/>
          <w:b/>
          <w:bCs/>
          <w:i/>
          <w:iCs/>
          <w:sz w:val="28"/>
          <w:szCs w:val="28"/>
        </w:rPr>
        <w:t xml:space="preserve">Translation in English for Arabic and Malay </w:t>
      </w:r>
      <w:r w:rsidRPr="00D44608">
        <w:rPr>
          <w:rFonts w:cs="Times New Roman"/>
          <w:b/>
          <w:bCs/>
          <w:i/>
          <w:iCs/>
          <w:sz w:val="28"/>
          <w:szCs w:val="28"/>
        </w:rPr>
        <w:t xml:space="preserve">Paper, </w:t>
      </w:r>
      <w:r w:rsidR="00D44608" w:rsidRPr="00D44608">
        <w:rPr>
          <w:rFonts w:cs="Times New Roman"/>
          <w:b/>
          <w:bCs/>
          <w:i/>
          <w:iCs/>
          <w:sz w:val="28"/>
          <w:szCs w:val="28"/>
        </w:rPr>
        <w:t>Translation in Malay for English Paper</w:t>
      </w:r>
      <w:r w:rsidR="00D44608">
        <w:rPr>
          <w:rFonts w:cs="Times New Roman"/>
          <w:b/>
          <w:bCs/>
          <w:i/>
          <w:iCs/>
          <w:sz w:val="28"/>
          <w:szCs w:val="28"/>
        </w:rPr>
        <w:t>,</w:t>
      </w:r>
      <w:r w:rsidR="00D44608" w:rsidRPr="00D44608">
        <w:rPr>
          <w:rFonts w:cs="Times New Roman"/>
          <w:b/>
          <w:bCs/>
          <w:i/>
          <w:iCs/>
          <w:sz w:val="28"/>
          <w:szCs w:val="28"/>
        </w:rPr>
        <w:t xml:space="preserve"> </w:t>
      </w:r>
      <w:r w:rsidRPr="00D44608">
        <w:rPr>
          <w:rFonts w:cs="Times New Roman"/>
          <w:b/>
          <w:bCs/>
          <w:i/>
          <w:iCs/>
          <w:sz w:val="28"/>
          <w:szCs w:val="28"/>
        </w:rPr>
        <w:t>Capitalize Each Word, TNR, 14-pt</w:t>
      </w:r>
      <w:r w:rsidRPr="00921D4B">
        <w:rPr>
          <w:rFonts w:cs="Times New Roman"/>
          <w:b/>
          <w:bCs/>
          <w:i/>
          <w:iCs/>
          <w:sz w:val="28"/>
          <w:szCs w:val="28"/>
        </w:rPr>
        <w:t>, Bold, Italic, Single Spacing</w:t>
      </w:r>
    </w:p>
    <w:p w14:paraId="7F76C5A0" w14:textId="77777777" w:rsidR="00425F1D" w:rsidRPr="00190FA0" w:rsidRDefault="00425F1D" w:rsidP="00601876">
      <w:pPr>
        <w:jc w:val="center"/>
        <w:rPr>
          <w:rFonts w:cs="Times New Roman"/>
          <w:szCs w:val="24"/>
        </w:rPr>
      </w:pPr>
    </w:p>
    <w:p w14:paraId="0A888197" w14:textId="77777777" w:rsidR="00425F1D" w:rsidRPr="00190FA0" w:rsidRDefault="00707058" w:rsidP="00B10560">
      <w:pPr>
        <w:jc w:val="center"/>
        <w:rPr>
          <w:rFonts w:cs="Times New Roman"/>
          <w:b/>
          <w:bCs/>
          <w:szCs w:val="24"/>
        </w:rPr>
      </w:pPr>
      <w:r w:rsidRPr="00190FA0">
        <w:rPr>
          <w:rFonts w:cs="Times New Roman"/>
          <w:b/>
          <w:bCs/>
          <w:szCs w:val="24"/>
        </w:rPr>
        <w:t xml:space="preserve">First </w:t>
      </w:r>
      <w:r w:rsidR="00B10560" w:rsidRPr="00190FA0">
        <w:rPr>
          <w:rFonts w:cs="Times New Roman"/>
          <w:b/>
          <w:bCs/>
          <w:szCs w:val="24"/>
        </w:rPr>
        <w:t xml:space="preserve">Author </w:t>
      </w:r>
      <w:r w:rsidR="00B10560" w:rsidRPr="00190FA0">
        <w:rPr>
          <w:rFonts w:cs="Times New Roman"/>
          <w:b/>
          <w:bCs/>
          <w:szCs w:val="24"/>
          <w:vertAlign w:val="superscript"/>
        </w:rPr>
        <w:t>1</w:t>
      </w:r>
      <w:r w:rsidR="00B10560" w:rsidRPr="00190FA0">
        <w:rPr>
          <w:rFonts w:cs="Times New Roman"/>
          <w:b/>
          <w:bCs/>
          <w:szCs w:val="24"/>
        </w:rPr>
        <w:t xml:space="preserve">*, </w:t>
      </w:r>
      <w:r w:rsidRPr="00190FA0">
        <w:rPr>
          <w:rFonts w:cs="Times New Roman"/>
          <w:b/>
          <w:bCs/>
          <w:szCs w:val="24"/>
        </w:rPr>
        <w:t xml:space="preserve">Second </w:t>
      </w:r>
      <w:r w:rsidR="00B10560" w:rsidRPr="00190FA0">
        <w:rPr>
          <w:rFonts w:cs="Times New Roman"/>
          <w:b/>
          <w:bCs/>
          <w:szCs w:val="24"/>
        </w:rPr>
        <w:t>Author,</w:t>
      </w:r>
      <w:r w:rsidR="00B10560" w:rsidRPr="00190FA0">
        <w:rPr>
          <w:rFonts w:cs="Times New Roman"/>
          <w:b/>
          <w:bCs/>
          <w:szCs w:val="24"/>
          <w:vertAlign w:val="superscript"/>
        </w:rPr>
        <w:t>2</w:t>
      </w:r>
      <w:r w:rsidR="00B10560" w:rsidRPr="00190FA0">
        <w:rPr>
          <w:rFonts w:cs="Times New Roman"/>
          <w:b/>
          <w:bCs/>
          <w:szCs w:val="24"/>
        </w:rPr>
        <w:t xml:space="preserve"> &amp;</w:t>
      </w:r>
      <w:r w:rsidRPr="00190FA0">
        <w:rPr>
          <w:rFonts w:cs="Times New Roman"/>
          <w:b/>
          <w:bCs/>
          <w:szCs w:val="24"/>
        </w:rPr>
        <w:t xml:space="preserve"> Third</w:t>
      </w:r>
      <w:r w:rsidR="00B10560" w:rsidRPr="00190FA0">
        <w:rPr>
          <w:rFonts w:cs="Times New Roman"/>
          <w:b/>
          <w:bCs/>
          <w:szCs w:val="24"/>
        </w:rPr>
        <w:t xml:space="preserve"> Author</w:t>
      </w:r>
      <w:r w:rsidR="00B10560" w:rsidRPr="00190FA0">
        <w:rPr>
          <w:rFonts w:cs="Times New Roman"/>
          <w:b/>
          <w:bCs/>
          <w:szCs w:val="24"/>
          <w:vertAlign w:val="superscript"/>
        </w:rPr>
        <w:t xml:space="preserve">3 </w:t>
      </w:r>
      <w:r w:rsidR="00B10560" w:rsidRPr="00190FA0">
        <w:rPr>
          <w:rFonts w:cs="Times New Roman"/>
          <w:b/>
          <w:bCs/>
          <w:szCs w:val="24"/>
        </w:rPr>
        <w:t>[Without Salutation, TNR 12</w:t>
      </w:r>
      <w:r w:rsidR="00921D4B">
        <w:rPr>
          <w:rFonts w:cs="Times New Roman"/>
          <w:b/>
          <w:bCs/>
          <w:szCs w:val="24"/>
        </w:rPr>
        <w:t>-</w:t>
      </w:r>
      <w:r w:rsidR="00B10560" w:rsidRPr="00190FA0">
        <w:rPr>
          <w:rFonts w:cs="Times New Roman"/>
          <w:b/>
          <w:bCs/>
          <w:szCs w:val="24"/>
        </w:rPr>
        <w:t xml:space="preserve">pt, </w:t>
      </w:r>
      <w:r w:rsidR="00921D4B" w:rsidRPr="00921D4B">
        <w:rPr>
          <w:rFonts w:cs="Times New Roman"/>
          <w:b/>
          <w:bCs/>
          <w:szCs w:val="24"/>
        </w:rPr>
        <w:t>Capitalize Each Word</w:t>
      </w:r>
      <w:r w:rsidR="00921D4B">
        <w:rPr>
          <w:rFonts w:cs="Times New Roman"/>
          <w:b/>
          <w:bCs/>
          <w:szCs w:val="24"/>
        </w:rPr>
        <w:t>,</w:t>
      </w:r>
      <w:r w:rsidR="00921D4B" w:rsidRPr="00921D4B">
        <w:rPr>
          <w:rFonts w:cs="Times New Roman"/>
          <w:b/>
          <w:bCs/>
          <w:szCs w:val="24"/>
        </w:rPr>
        <w:t xml:space="preserve"> </w:t>
      </w:r>
      <w:r w:rsidR="00B10560" w:rsidRPr="00190FA0">
        <w:rPr>
          <w:rFonts w:cs="Times New Roman"/>
          <w:b/>
          <w:bCs/>
          <w:szCs w:val="24"/>
        </w:rPr>
        <w:t>Bold</w:t>
      </w:r>
      <w:r w:rsidR="00921D4B">
        <w:rPr>
          <w:rFonts w:cs="Times New Roman"/>
          <w:b/>
          <w:bCs/>
          <w:szCs w:val="24"/>
        </w:rPr>
        <w:t>,</w:t>
      </w:r>
      <w:r w:rsidR="00921D4B" w:rsidRPr="00921D4B">
        <w:t xml:space="preserve"> </w:t>
      </w:r>
      <w:r w:rsidR="00921D4B" w:rsidRPr="00921D4B">
        <w:rPr>
          <w:rFonts w:cs="Times New Roman"/>
          <w:b/>
          <w:bCs/>
          <w:szCs w:val="24"/>
        </w:rPr>
        <w:t>Single Spacing</w:t>
      </w:r>
      <w:r w:rsidR="00B10560" w:rsidRPr="00190FA0">
        <w:rPr>
          <w:rFonts w:cs="Times New Roman"/>
          <w:b/>
          <w:bCs/>
          <w:szCs w:val="24"/>
        </w:rPr>
        <w:t>]</w:t>
      </w:r>
    </w:p>
    <w:p w14:paraId="31E03813" w14:textId="77777777" w:rsidR="00B10560" w:rsidRPr="00190FA0" w:rsidRDefault="00B10560" w:rsidP="00B10560">
      <w:pPr>
        <w:jc w:val="center"/>
        <w:rPr>
          <w:rFonts w:cs="Times New Roman"/>
          <w:sz w:val="20"/>
          <w:szCs w:val="20"/>
        </w:rPr>
      </w:pPr>
    </w:p>
    <w:p w14:paraId="01D40FEA" w14:textId="77777777" w:rsidR="00B10560" w:rsidRPr="00F9175E" w:rsidRDefault="00B10560" w:rsidP="009F21E2">
      <w:pPr>
        <w:jc w:val="both"/>
        <w:rPr>
          <w:rFonts w:cs="Times New Roman"/>
          <w:szCs w:val="24"/>
          <w:lang w:val="en-AU"/>
        </w:rPr>
      </w:pPr>
      <w:r w:rsidRPr="00F9175E">
        <w:rPr>
          <w:rFonts w:cs="Times New Roman"/>
          <w:szCs w:val="24"/>
          <w:vertAlign w:val="superscript"/>
          <w:lang w:val="en-AU"/>
        </w:rPr>
        <w:t xml:space="preserve">1 </w:t>
      </w:r>
      <w:r w:rsidR="009F21E2" w:rsidRPr="00F9175E">
        <w:rPr>
          <w:rFonts w:cs="Times New Roman"/>
          <w:szCs w:val="24"/>
          <w:lang w:val="en-AU"/>
        </w:rPr>
        <w:t>Department of First Author, F</w:t>
      </w:r>
      <w:r w:rsidRPr="00F9175E">
        <w:rPr>
          <w:rFonts w:cs="Times New Roman"/>
          <w:szCs w:val="24"/>
          <w:lang w:val="en-AU"/>
        </w:rPr>
        <w:t xml:space="preserve">aculty, </w:t>
      </w:r>
      <w:r w:rsidR="009F21E2" w:rsidRPr="00F9175E">
        <w:rPr>
          <w:rFonts w:cs="Times New Roman"/>
          <w:szCs w:val="24"/>
          <w:lang w:val="en-AU"/>
        </w:rPr>
        <w:t>Name of University, Postal Code</w:t>
      </w:r>
      <w:r w:rsidRPr="00F9175E">
        <w:rPr>
          <w:rFonts w:cs="Times New Roman"/>
          <w:szCs w:val="24"/>
          <w:lang w:val="en-AU"/>
        </w:rPr>
        <w:t>,</w:t>
      </w:r>
      <w:r w:rsidR="009F21E2" w:rsidRPr="00F9175E">
        <w:rPr>
          <w:rFonts w:cs="Times New Roman"/>
          <w:szCs w:val="24"/>
          <w:lang w:val="en-AU"/>
        </w:rPr>
        <w:t xml:space="preserve"> Country, e-mail, Phone Number</w:t>
      </w:r>
      <w:r w:rsidRPr="00F9175E">
        <w:rPr>
          <w:rFonts w:cs="Times New Roman"/>
          <w:szCs w:val="24"/>
          <w:lang w:val="en-AU"/>
        </w:rPr>
        <w:t xml:space="preserve">. </w:t>
      </w:r>
    </w:p>
    <w:p w14:paraId="3F7343C6" w14:textId="77777777" w:rsidR="009F21E2" w:rsidRPr="00F9175E" w:rsidRDefault="009F21E2" w:rsidP="009F21E2">
      <w:pPr>
        <w:jc w:val="both"/>
        <w:rPr>
          <w:rFonts w:cs="Times New Roman"/>
          <w:szCs w:val="24"/>
          <w:lang w:val="en-AU"/>
        </w:rPr>
      </w:pPr>
    </w:p>
    <w:p w14:paraId="43FBCC83" w14:textId="77777777" w:rsidR="00B10560" w:rsidRPr="00F9175E" w:rsidRDefault="00B10560" w:rsidP="00B10560">
      <w:pPr>
        <w:jc w:val="both"/>
        <w:rPr>
          <w:rFonts w:cs="Times New Roman"/>
          <w:szCs w:val="24"/>
          <w:lang w:val="en-AU"/>
        </w:rPr>
      </w:pPr>
      <w:r w:rsidRPr="00F9175E">
        <w:rPr>
          <w:rFonts w:cs="Times New Roman"/>
          <w:szCs w:val="24"/>
          <w:vertAlign w:val="superscript"/>
          <w:lang w:val="en-AU"/>
        </w:rPr>
        <w:t>2</w:t>
      </w:r>
      <w:r w:rsidRPr="00F9175E">
        <w:rPr>
          <w:rFonts w:cs="Times New Roman"/>
          <w:szCs w:val="24"/>
          <w:lang w:val="en-AU"/>
        </w:rPr>
        <w:t xml:space="preserve"> </w:t>
      </w:r>
      <w:r w:rsidR="009F21E2" w:rsidRPr="00F9175E">
        <w:rPr>
          <w:rFonts w:cs="Times New Roman"/>
          <w:szCs w:val="24"/>
          <w:lang w:val="en-AU"/>
        </w:rPr>
        <w:t xml:space="preserve">Department of </w:t>
      </w:r>
      <w:r w:rsidR="0031438A" w:rsidRPr="00F9175E">
        <w:rPr>
          <w:rFonts w:cs="Times New Roman"/>
          <w:szCs w:val="24"/>
          <w:lang w:val="en-AU"/>
        </w:rPr>
        <w:t>Second</w:t>
      </w:r>
      <w:r w:rsidR="009F21E2" w:rsidRPr="00F9175E">
        <w:rPr>
          <w:rFonts w:cs="Times New Roman"/>
          <w:szCs w:val="24"/>
          <w:lang w:val="en-AU"/>
        </w:rPr>
        <w:t xml:space="preserve"> Author, Faculty, Name of University, Postal Code, Country, e-mail, Phone Number.</w:t>
      </w:r>
    </w:p>
    <w:p w14:paraId="2DE1964E" w14:textId="77777777" w:rsidR="0031438A" w:rsidRPr="00F9175E" w:rsidRDefault="0031438A" w:rsidP="00B10560">
      <w:pPr>
        <w:jc w:val="both"/>
        <w:rPr>
          <w:rFonts w:cs="Times New Roman"/>
          <w:szCs w:val="24"/>
          <w:lang w:val="en-AU"/>
        </w:rPr>
      </w:pPr>
    </w:p>
    <w:p w14:paraId="42500A93" w14:textId="77777777" w:rsidR="0031438A" w:rsidRPr="00F9175E" w:rsidRDefault="0031438A" w:rsidP="0031438A">
      <w:pPr>
        <w:jc w:val="both"/>
        <w:rPr>
          <w:rFonts w:cs="Times New Roman"/>
          <w:szCs w:val="24"/>
          <w:lang w:val="en-AU"/>
        </w:rPr>
      </w:pPr>
      <w:r w:rsidRPr="00F9175E">
        <w:rPr>
          <w:rFonts w:cs="Times New Roman"/>
          <w:szCs w:val="24"/>
          <w:vertAlign w:val="superscript"/>
          <w:lang w:val="en-AU"/>
        </w:rPr>
        <w:t>3</w:t>
      </w:r>
      <w:r w:rsidRPr="00F9175E">
        <w:rPr>
          <w:rFonts w:cs="Times New Roman"/>
          <w:szCs w:val="24"/>
          <w:lang w:val="en-AU"/>
        </w:rPr>
        <w:t xml:space="preserve"> Department of Third Author, Faculty, Name of University, Postal Code, Country, e-mail, Phone Number.</w:t>
      </w:r>
    </w:p>
    <w:p w14:paraId="13B273E2" w14:textId="77777777" w:rsidR="0031438A" w:rsidRPr="00F9175E" w:rsidRDefault="0031438A" w:rsidP="00B10560">
      <w:pPr>
        <w:jc w:val="both"/>
        <w:rPr>
          <w:rFonts w:cs="Times New Roman"/>
          <w:szCs w:val="24"/>
          <w:lang w:val="en-AU"/>
        </w:rPr>
      </w:pPr>
    </w:p>
    <w:p w14:paraId="40146DB5" w14:textId="77777777" w:rsidR="00B10560" w:rsidRPr="00F9175E" w:rsidRDefault="00B10560" w:rsidP="00B10560">
      <w:pPr>
        <w:jc w:val="both"/>
        <w:rPr>
          <w:rFonts w:cs="Times New Roman"/>
          <w:szCs w:val="24"/>
          <w:lang w:val="en-AU"/>
        </w:rPr>
      </w:pPr>
      <w:r w:rsidRPr="00F9175E">
        <w:rPr>
          <w:rFonts w:cs="Times New Roman"/>
          <w:szCs w:val="24"/>
          <w:lang w:val="en-AU"/>
        </w:rPr>
        <w:t>* Corresponding Author:</w:t>
      </w:r>
      <w:r w:rsidRPr="00F9175E">
        <w:rPr>
          <w:rFonts w:ascii="Calibri" w:hAnsi="Calibri"/>
          <w:szCs w:val="24"/>
          <w:lang w:val="en-US"/>
        </w:rPr>
        <w:t xml:space="preserve"> </w:t>
      </w:r>
      <w:r w:rsidR="009F21E2" w:rsidRPr="00F9175E">
        <w:rPr>
          <w:rFonts w:cs="Times New Roman"/>
          <w:szCs w:val="24"/>
          <w:lang w:val="en-AU"/>
        </w:rPr>
        <w:t>Your Name</w:t>
      </w:r>
      <w:r w:rsidRPr="00F9175E">
        <w:rPr>
          <w:rFonts w:cs="Times New Roman"/>
          <w:szCs w:val="24"/>
          <w:lang w:val="en-AU"/>
        </w:rPr>
        <w:t xml:space="preserve">. </w:t>
      </w:r>
      <w:r w:rsidR="00921D4B" w:rsidRPr="00F9175E">
        <w:rPr>
          <w:rFonts w:cs="Times New Roman"/>
          <w:szCs w:val="24"/>
          <w:lang w:val="en-AU"/>
        </w:rPr>
        <w:t xml:space="preserve">Department, </w:t>
      </w:r>
      <w:r w:rsidR="009F21E2" w:rsidRPr="00F9175E">
        <w:rPr>
          <w:rFonts w:cs="Times New Roman"/>
          <w:szCs w:val="24"/>
          <w:lang w:val="en-AU"/>
        </w:rPr>
        <w:t>Faculty, Name of University, Postal Code, Country, e-mail, Phone Number</w:t>
      </w:r>
      <w:r w:rsidR="002837E2" w:rsidRPr="00F9175E">
        <w:rPr>
          <w:rFonts w:cs="Times New Roman"/>
          <w:szCs w:val="24"/>
          <w:lang w:val="en-AU"/>
        </w:rPr>
        <w:t>, ORCID iD</w:t>
      </w:r>
      <w:r w:rsidR="00921D4B" w:rsidRPr="00F9175E">
        <w:rPr>
          <w:rFonts w:cs="Times New Roman"/>
          <w:szCs w:val="24"/>
          <w:lang w:val="en-AU"/>
        </w:rPr>
        <w:t>.</w:t>
      </w:r>
    </w:p>
    <w:p w14:paraId="6AC192F7" w14:textId="77777777" w:rsidR="00425F1D" w:rsidRPr="00F9175E" w:rsidRDefault="00425F1D" w:rsidP="00601876">
      <w:pPr>
        <w:jc w:val="center"/>
        <w:rPr>
          <w:rFonts w:cs="Times New Roman"/>
          <w:szCs w:val="24"/>
        </w:rPr>
      </w:pPr>
    </w:p>
    <w:tbl>
      <w:tblPr>
        <w:tblW w:w="5000" w:type="pct"/>
        <w:tblLook w:val="04A0" w:firstRow="1" w:lastRow="0" w:firstColumn="1" w:lastColumn="0" w:noHBand="0" w:noVBand="1"/>
      </w:tblPr>
      <w:tblGrid>
        <w:gridCol w:w="9242"/>
      </w:tblGrid>
      <w:tr w:rsidR="00F9175E" w:rsidRPr="00F9175E" w14:paraId="0FD2EFAD" w14:textId="77777777" w:rsidTr="00F9175E">
        <w:tc>
          <w:tcPr>
            <w:tcW w:w="5000" w:type="pct"/>
            <w:tcBorders>
              <w:top w:val="single" w:sz="4" w:space="0" w:color="auto"/>
              <w:bottom w:val="single" w:sz="4" w:space="0" w:color="auto"/>
            </w:tcBorders>
          </w:tcPr>
          <w:p w14:paraId="1F30023F" w14:textId="77777777" w:rsidR="00F9175E" w:rsidRPr="00CD4E32" w:rsidRDefault="00F9175E" w:rsidP="00601876">
            <w:pPr>
              <w:jc w:val="center"/>
              <w:rPr>
                <w:rFonts w:cs="Times New Roman"/>
                <w:b/>
                <w:szCs w:val="24"/>
              </w:rPr>
            </w:pPr>
            <w:r w:rsidRPr="00CD4E32">
              <w:rPr>
                <w:rFonts w:cs="Times New Roman"/>
                <w:b/>
                <w:szCs w:val="24"/>
              </w:rPr>
              <w:t>ABSTRACT</w:t>
            </w:r>
          </w:p>
        </w:tc>
      </w:tr>
      <w:tr w:rsidR="00F9175E" w:rsidRPr="00F9175E" w14:paraId="7F879A41" w14:textId="77777777" w:rsidTr="00F9175E">
        <w:tc>
          <w:tcPr>
            <w:tcW w:w="5000" w:type="pct"/>
            <w:tcBorders>
              <w:top w:val="single" w:sz="4" w:space="0" w:color="auto"/>
            </w:tcBorders>
          </w:tcPr>
          <w:p w14:paraId="2A416996" w14:textId="77777777" w:rsidR="00F9175E" w:rsidRPr="00CD4E32" w:rsidRDefault="00F9175E" w:rsidP="00921D4B">
            <w:pPr>
              <w:jc w:val="both"/>
              <w:rPr>
                <w:rFonts w:cs="Times New Roman"/>
                <w:szCs w:val="24"/>
              </w:rPr>
            </w:pPr>
            <w:r w:rsidRPr="00CD4E32">
              <w:rPr>
                <w:rFonts w:cs="Times New Roman"/>
                <w:szCs w:val="24"/>
              </w:rPr>
              <w:t xml:space="preserve">Abstract contains the discourses of the discipline area; the aims of the article; methodology; research finding/result; conclusion, and contribution to the discipline of areas study. The abstract should be written in English, Malay, or Arabic. </w:t>
            </w:r>
            <w:bookmarkStart w:id="0" w:name="_Hlk42435275"/>
            <w:r w:rsidRPr="00CD4E32">
              <w:rPr>
                <w:rFonts w:cs="Times New Roman"/>
                <w:szCs w:val="24"/>
              </w:rPr>
              <w:t>Your abstract should be accurate, brief, clear, precise, honest, and specific using TNR, 1</w:t>
            </w:r>
            <w:r w:rsidR="00937E9F">
              <w:rPr>
                <w:rFonts w:cs="Times New Roman"/>
                <w:szCs w:val="24"/>
              </w:rPr>
              <w:t>2</w:t>
            </w:r>
            <w:r w:rsidRPr="00CD4E32">
              <w:rPr>
                <w:rFonts w:cs="Times New Roman"/>
                <w:szCs w:val="24"/>
              </w:rPr>
              <w:t xml:space="preserve">pt in one paragraph of 150 to 250 words with single spacing and. Articles written in Arabic or Malay must always be accompanied by a title, abstract and 5 keywords in English. While English article must always be accompanied by a title, abstract and 5 keywords in Malay. For </w:t>
            </w:r>
            <w:proofErr w:type="gramStart"/>
            <w:r w:rsidRPr="00CD4E32">
              <w:rPr>
                <w:rFonts w:cs="Times New Roman"/>
                <w:szCs w:val="24"/>
              </w:rPr>
              <w:t>Arabic</w:t>
            </w:r>
            <w:proofErr w:type="gramEnd"/>
            <w:r w:rsidRPr="00CD4E32">
              <w:rPr>
                <w:rFonts w:cs="Times New Roman"/>
                <w:szCs w:val="24"/>
              </w:rPr>
              <w:t xml:space="preserve"> please use Traditional Arabic, 1</w:t>
            </w:r>
            <w:r w:rsidR="00937E9F">
              <w:rPr>
                <w:rFonts w:cs="Times New Roman"/>
                <w:szCs w:val="24"/>
              </w:rPr>
              <w:t>4</w:t>
            </w:r>
            <w:r w:rsidRPr="00CD4E32">
              <w:rPr>
                <w:rFonts w:cs="Times New Roman"/>
                <w:szCs w:val="24"/>
              </w:rPr>
              <w:t>-pt.</w:t>
            </w:r>
          </w:p>
          <w:bookmarkEnd w:id="0"/>
          <w:p w14:paraId="2A7C59A3" w14:textId="77777777" w:rsidR="00F9175E" w:rsidRPr="00CD4E32" w:rsidRDefault="00F9175E" w:rsidP="00921D4B">
            <w:pPr>
              <w:jc w:val="both"/>
              <w:rPr>
                <w:rFonts w:cs="Times New Roman"/>
                <w:b/>
                <w:szCs w:val="24"/>
              </w:rPr>
            </w:pPr>
          </w:p>
        </w:tc>
      </w:tr>
      <w:tr w:rsidR="00F9175E" w:rsidRPr="00F9175E" w14:paraId="735C7CA3" w14:textId="77777777" w:rsidTr="00F9175E">
        <w:tc>
          <w:tcPr>
            <w:tcW w:w="5000" w:type="pct"/>
          </w:tcPr>
          <w:p w14:paraId="103599DD" w14:textId="77777777" w:rsidR="00F9175E" w:rsidRPr="00CD4E32" w:rsidRDefault="00F9175E" w:rsidP="00F9175E">
            <w:pPr>
              <w:jc w:val="both"/>
              <w:rPr>
                <w:rFonts w:cs="Times New Roman"/>
                <w:szCs w:val="24"/>
              </w:rPr>
            </w:pPr>
            <w:r w:rsidRPr="00CD4E32">
              <w:rPr>
                <w:rFonts w:cs="Times New Roman"/>
                <w:szCs w:val="24"/>
              </w:rPr>
              <w:t>Keywords: Word 1; Word 2; Word 3; Word 4; Word 5 [TNR, 1</w:t>
            </w:r>
            <w:r w:rsidR="009334A7">
              <w:rPr>
                <w:rFonts w:cs="Times New Roman"/>
                <w:szCs w:val="24"/>
              </w:rPr>
              <w:t>2</w:t>
            </w:r>
            <w:r w:rsidRPr="00CD4E32">
              <w:rPr>
                <w:rFonts w:cs="Times New Roman"/>
                <w:szCs w:val="24"/>
              </w:rPr>
              <w:t>pt, single spacing, Italic]</w:t>
            </w:r>
          </w:p>
        </w:tc>
      </w:tr>
      <w:tr w:rsidR="00F9175E" w:rsidRPr="00F9175E" w14:paraId="640CFB33" w14:textId="77777777" w:rsidTr="00F9175E">
        <w:tc>
          <w:tcPr>
            <w:tcW w:w="5000" w:type="pct"/>
            <w:tcBorders>
              <w:bottom w:val="single" w:sz="4" w:space="0" w:color="auto"/>
            </w:tcBorders>
          </w:tcPr>
          <w:p w14:paraId="3E2672C0" w14:textId="77777777" w:rsidR="00F9175E" w:rsidRPr="00F9175E" w:rsidRDefault="00F9175E" w:rsidP="00F9175E">
            <w:pPr>
              <w:jc w:val="both"/>
              <w:rPr>
                <w:rFonts w:cs="Times New Roman"/>
                <w:i/>
                <w:iCs/>
                <w:szCs w:val="24"/>
              </w:rPr>
            </w:pPr>
          </w:p>
        </w:tc>
      </w:tr>
      <w:tr w:rsidR="00F9175E" w:rsidRPr="00F9175E" w14:paraId="69FF246C" w14:textId="77777777" w:rsidTr="00F9175E">
        <w:tc>
          <w:tcPr>
            <w:tcW w:w="5000" w:type="pct"/>
            <w:tcBorders>
              <w:top w:val="single" w:sz="4" w:space="0" w:color="auto"/>
              <w:bottom w:val="single" w:sz="4" w:space="0" w:color="auto"/>
            </w:tcBorders>
          </w:tcPr>
          <w:p w14:paraId="610DD05B" w14:textId="77777777" w:rsidR="00F9175E" w:rsidRPr="00CD4E32" w:rsidRDefault="00F9175E" w:rsidP="00601876">
            <w:pPr>
              <w:jc w:val="center"/>
              <w:rPr>
                <w:rFonts w:cs="Times New Roman"/>
                <w:b/>
                <w:i/>
                <w:iCs/>
                <w:szCs w:val="24"/>
              </w:rPr>
            </w:pPr>
            <w:r w:rsidRPr="00CD4E32">
              <w:rPr>
                <w:rFonts w:cs="Times New Roman"/>
                <w:b/>
                <w:i/>
                <w:iCs/>
                <w:szCs w:val="24"/>
              </w:rPr>
              <w:t>ABSTRAK</w:t>
            </w:r>
          </w:p>
        </w:tc>
      </w:tr>
      <w:tr w:rsidR="00F9175E" w:rsidRPr="00F9175E" w14:paraId="1F688BD7" w14:textId="77777777" w:rsidTr="00F9175E">
        <w:tc>
          <w:tcPr>
            <w:tcW w:w="5000" w:type="pct"/>
            <w:tcBorders>
              <w:top w:val="single" w:sz="4" w:space="0" w:color="auto"/>
            </w:tcBorders>
          </w:tcPr>
          <w:p w14:paraId="7C253C9D" w14:textId="77777777" w:rsidR="00F9175E" w:rsidRPr="00CD4E32" w:rsidRDefault="00F9175E" w:rsidP="00C22BD8">
            <w:pPr>
              <w:jc w:val="both"/>
              <w:rPr>
                <w:rFonts w:cs="Times New Roman"/>
                <w:i/>
                <w:iCs/>
                <w:szCs w:val="24"/>
              </w:rPr>
            </w:pPr>
            <w:r w:rsidRPr="00CD4E32">
              <w:rPr>
                <w:rFonts w:cs="Times New Roman"/>
                <w:i/>
                <w:iCs/>
                <w:szCs w:val="24"/>
              </w:rPr>
              <w:t>Abstrak mengandungi wacana utama disiplin ilmu; objektif; metodologi; dapatan kajian; kesimpulan dan sumbangan terhadap khazanah ilmu. Abstrak ditulis menggunakan Bahasa Inggeris, Bahasa Melayu, atau Bahasa Arab. Abstrak hendaklah bersifat tepat, singkat, jelas, terang, faktual, dan spesifik dengan menggunakan font TNR, 1</w:t>
            </w:r>
            <w:r w:rsidR="009334A7">
              <w:rPr>
                <w:rFonts w:cs="Times New Roman"/>
                <w:i/>
                <w:iCs/>
                <w:szCs w:val="24"/>
              </w:rPr>
              <w:t>2</w:t>
            </w:r>
            <w:r w:rsidRPr="00CD4E32">
              <w:rPr>
                <w:rFonts w:cs="Times New Roman"/>
                <w:i/>
                <w:iCs/>
                <w:szCs w:val="24"/>
              </w:rPr>
              <w:t>pt, italic dalam satu perenggan yang terdiri atas 150 hingga 250 patah perkataan yang berspasi 1. Artikel yang ditulis dalam bahasa Arab atau Melayu mesti selalu disertakan dengan tajuk, abstrak dan 5 kata kunci dalam bahasa Inggeris. Manakal artikel Bahasa Inggeris mesti selalu disertakan dengan tajuk, abstrak dan 5 kata kunci dalam bahasa Melayu.</w:t>
            </w:r>
          </w:p>
          <w:p w14:paraId="3B935D21" w14:textId="77777777" w:rsidR="00F9175E" w:rsidRPr="00CD4E32" w:rsidRDefault="00F9175E" w:rsidP="00C22BD8">
            <w:pPr>
              <w:jc w:val="both"/>
              <w:rPr>
                <w:rFonts w:cs="Times New Roman"/>
                <w:b/>
                <w:i/>
                <w:iCs/>
                <w:szCs w:val="24"/>
              </w:rPr>
            </w:pPr>
          </w:p>
        </w:tc>
      </w:tr>
      <w:tr w:rsidR="00F9175E" w:rsidRPr="00F9175E" w14:paraId="31FC4873" w14:textId="77777777" w:rsidTr="00F9175E">
        <w:tc>
          <w:tcPr>
            <w:tcW w:w="5000" w:type="pct"/>
          </w:tcPr>
          <w:p w14:paraId="08C96A36" w14:textId="77777777" w:rsidR="00F9175E" w:rsidRPr="00CD4E32" w:rsidRDefault="00F9175E" w:rsidP="00F9175E">
            <w:pPr>
              <w:jc w:val="both"/>
              <w:rPr>
                <w:rFonts w:cs="Times New Roman"/>
                <w:i/>
                <w:iCs/>
                <w:szCs w:val="24"/>
              </w:rPr>
            </w:pPr>
            <w:r w:rsidRPr="00CD4E32">
              <w:rPr>
                <w:rFonts w:cs="Times New Roman"/>
                <w:i/>
                <w:iCs/>
                <w:szCs w:val="24"/>
              </w:rPr>
              <w:t>Kata Kunci: Kata 1; Kata 2; Kata 3; Kata 4; Kata 5 [TNR, 1</w:t>
            </w:r>
            <w:r w:rsidR="009334A7">
              <w:rPr>
                <w:rFonts w:cs="Times New Roman"/>
                <w:i/>
                <w:iCs/>
                <w:szCs w:val="24"/>
              </w:rPr>
              <w:t>2</w:t>
            </w:r>
            <w:r w:rsidRPr="00CD4E32">
              <w:rPr>
                <w:rFonts w:cs="Times New Roman"/>
                <w:i/>
                <w:iCs/>
                <w:szCs w:val="24"/>
              </w:rPr>
              <w:t>pt, spasi 1]</w:t>
            </w:r>
          </w:p>
        </w:tc>
      </w:tr>
    </w:tbl>
    <w:p w14:paraId="36742B69" w14:textId="77777777" w:rsidR="002D1B0C" w:rsidRDefault="00425F1D" w:rsidP="002D1B0C">
      <w:pPr>
        <w:jc w:val="left"/>
        <w:rPr>
          <w:szCs w:val="24"/>
        </w:rPr>
      </w:pPr>
      <w:r w:rsidRPr="00F9175E">
        <w:rPr>
          <w:szCs w:val="24"/>
        </w:rPr>
        <w:br w:type="page"/>
      </w:r>
    </w:p>
    <w:p w14:paraId="21B22780" w14:textId="77777777" w:rsidR="00601876" w:rsidRPr="00F9175E" w:rsidRDefault="00601876" w:rsidP="00601876">
      <w:pPr>
        <w:ind w:right="226"/>
        <w:jc w:val="both"/>
        <w:rPr>
          <w:rFonts w:cs="Times New Roman"/>
          <w:b/>
          <w:bCs/>
          <w:iCs/>
          <w:szCs w:val="24"/>
          <w:lang w:eastAsia="en-MY"/>
        </w:rPr>
      </w:pPr>
      <w:r w:rsidRPr="00F9175E">
        <w:rPr>
          <w:rFonts w:cs="Times New Roman"/>
          <w:b/>
          <w:bCs/>
          <w:iCs/>
          <w:szCs w:val="24"/>
          <w:lang w:eastAsia="en-MY"/>
        </w:rPr>
        <w:t xml:space="preserve">1. </w:t>
      </w:r>
      <w:r w:rsidR="000E35F2" w:rsidRPr="00F9175E">
        <w:rPr>
          <w:rFonts w:cs="Times New Roman"/>
          <w:b/>
          <w:bCs/>
          <w:iCs/>
          <w:szCs w:val="24"/>
          <w:lang w:eastAsia="en-MY"/>
        </w:rPr>
        <w:t>Introduction</w:t>
      </w:r>
    </w:p>
    <w:p w14:paraId="4AA2107F" w14:textId="77777777" w:rsidR="00601876" w:rsidRPr="00F9175E" w:rsidRDefault="00601876" w:rsidP="00601876">
      <w:pPr>
        <w:ind w:right="226"/>
        <w:jc w:val="both"/>
        <w:rPr>
          <w:rFonts w:cs="Times New Roman"/>
          <w:b/>
          <w:bCs/>
          <w:iCs/>
          <w:szCs w:val="24"/>
          <w:lang w:eastAsia="en-MY"/>
        </w:rPr>
      </w:pPr>
    </w:p>
    <w:p w14:paraId="465FBE6A" w14:textId="77777777" w:rsidR="00523A8C" w:rsidRPr="00F9175E" w:rsidRDefault="00523A8C" w:rsidP="00523A8C">
      <w:pPr>
        <w:ind w:right="226"/>
        <w:rPr>
          <w:rFonts w:cs="Times New Roman"/>
          <w:szCs w:val="24"/>
          <w:lang w:val="en-GB" w:eastAsia="en-MY"/>
        </w:rPr>
      </w:pPr>
      <w:r w:rsidRPr="00F9175E">
        <w:rPr>
          <w:rFonts w:cs="Times New Roman"/>
          <w:szCs w:val="24"/>
          <w:lang w:val="en-GB" w:eastAsia="en-MY"/>
        </w:rPr>
        <w:t>The leadership style of a leader can shape a comprehensive management in the administration under him. In the aspect of school leadership, the principals are the leaders who are responsible for managing and leading the school by realizing the policies of the ministry (Mohd. Muzakir, 2015). According to Mariani et. al, (2017) this professional leadership practice indeed provides a concept of attention and encouragement among teachers and students. In general, good leadership should influence the followers under the organization in performing a task to achieve the goals of the organization (Johansson, Miller &amp; Hamrin, 2014). Thus, scholars acknowledge that leadership style does indeed influence the character under its followers or employees in terms of attitudes, behaviors, emotions as well as levels of thinking (Cetin et al., 2012).</w:t>
      </w:r>
    </w:p>
    <w:p w14:paraId="6218C006" w14:textId="77777777" w:rsidR="004C0523" w:rsidRPr="00F9175E" w:rsidRDefault="004C0523" w:rsidP="00523A8C">
      <w:pPr>
        <w:ind w:right="226" w:firstLine="720"/>
        <w:jc w:val="both"/>
        <w:rPr>
          <w:rFonts w:cs="Times New Roman"/>
          <w:szCs w:val="24"/>
          <w:lang w:val="en-GB" w:eastAsia="en-MY"/>
        </w:rPr>
      </w:pPr>
    </w:p>
    <w:p w14:paraId="6A8B8603" w14:textId="77777777" w:rsidR="000E35F2" w:rsidRPr="00F9175E" w:rsidRDefault="00523A8C" w:rsidP="00523A8C">
      <w:pPr>
        <w:ind w:right="226" w:firstLine="720"/>
        <w:jc w:val="both"/>
        <w:rPr>
          <w:rFonts w:cs="Times New Roman"/>
          <w:szCs w:val="24"/>
          <w:lang w:val="en-GB" w:eastAsia="en-MY"/>
        </w:rPr>
      </w:pPr>
      <w:r w:rsidRPr="00F9175E">
        <w:rPr>
          <w:rFonts w:cs="Times New Roman"/>
          <w:szCs w:val="24"/>
          <w:lang w:val="en-GB" w:eastAsia="en-MY"/>
        </w:rPr>
        <w:t>In the era of 21st century education, the field of education is also undergoing rapid changes in the teaching and learning system. However, concerns remain in terms of the qualifications and competencies of school principals as skilled and competent school managers and leaders to enhance the development of this education in the 21st century era (Dina &amp; Mohamed, 2019). These changes need to be coordinated also from the leadership of the principal so that each action gets a better influence on more consistent ethical behavior (Megat, 2017).  In the context of the leadership of principals in schools, the level of self-efficacy influences their ability to make any desired changes in their respective schools. In this study, it refers to the data obtained from the researcher on the self -efficacy in the leadership of the principal in performing any organizational transformation. The influence of school leaders was found to influence the formation of school cultural atmosphere that plays an important role in school activities (Mohd. Faizullah, 2014). This effect can also be seen in the behavior and actions of principals are indeed influential in teaching leadership (Mohd Yusri, 2012). The transformational leadership performed by the principals also found to be supportive for a positive effect on the teachers, contributing positive school culture and strengthening of organisational change process of the educational institutions (Atasoy, 2020).</w:t>
      </w:r>
    </w:p>
    <w:p w14:paraId="05A10725" w14:textId="77777777" w:rsidR="00601876" w:rsidRPr="00F9175E" w:rsidRDefault="00601876" w:rsidP="00601876">
      <w:pPr>
        <w:ind w:right="226"/>
        <w:jc w:val="both"/>
        <w:rPr>
          <w:rFonts w:cs="Times New Roman"/>
          <w:szCs w:val="24"/>
          <w:lang w:val="en-GB" w:eastAsia="en-MY"/>
        </w:rPr>
      </w:pPr>
    </w:p>
    <w:p w14:paraId="0D9BD90E" w14:textId="77777777" w:rsidR="00601876" w:rsidRPr="00F9175E" w:rsidRDefault="00601876" w:rsidP="000E35F2">
      <w:pPr>
        <w:ind w:right="226"/>
        <w:jc w:val="both"/>
        <w:rPr>
          <w:rFonts w:cs="Times New Roman"/>
          <w:b/>
          <w:bCs/>
          <w:iCs/>
          <w:szCs w:val="24"/>
          <w:lang w:val="en-GB" w:eastAsia="en-MY"/>
        </w:rPr>
      </w:pPr>
      <w:r w:rsidRPr="00F9175E">
        <w:rPr>
          <w:rFonts w:cs="Times New Roman"/>
          <w:b/>
          <w:bCs/>
          <w:iCs/>
          <w:szCs w:val="24"/>
          <w:lang w:eastAsia="en-MY"/>
        </w:rPr>
        <w:t xml:space="preserve">2.  </w:t>
      </w:r>
      <w:r w:rsidR="00523A8C" w:rsidRPr="00F9175E">
        <w:rPr>
          <w:rFonts w:cs="Times New Roman"/>
          <w:b/>
          <w:bCs/>
          <w:iCs/>
          <w:szCs w:val="24"/>
          <w:lang w:val="en-GB" w:eastAsia="en-MY"/>
        </w:rPr>
        <w:t>Leadership Self-Efficiency (Lse)</w:t>
      </w:r>
    </w:p>
    <w:p w14:paraId="2EE2B3EC" w14:textId="77777777" w:rsidR="000E35F2" w:rsidRPr="00F9175E" w:rsidRDefault="000E35F2" w:rsidP="000E35F2">
      <w:pPr>
        <w:ind w:right="226"/>
        <w:jc w:val="both"/>
        <w:rPr>
          <w:rFonts w:cs="Times New Roman"/>
          <w:b/>
          <w:bCs/>
          <w:iCs/>
          <w:szCs w:val="24"/>
          <w:lang w:eastAsia="en-MY"/>
        </w:rPr>
      </w:pPr>
    </w:p>
    <w:p w14:paraId="4A1D234D" w14:textId="77777777" w:rsidR="00523A8C" w:rsidRPr="00F9175E" w:rsidRDefault="00523A8C" w:rsidP="001C6D3B">
      <w:pPr>
        <w:ind w:right="-25"/>
        <w:rPr>
          <w:rFonts w:cs="Times New Roman"/>
          <w:iCs/>
          <w:szCs w:val="24"/>
          <w:lang w:val="en-GB" w:eastAsia="en-MY"/>
        </w:rPr>
      </w:pPr>
      <w:r w:rsidRPr="00F9175E">
        <w:rPr>
          <w:rFonts w:cs="Times New Roman"/>
          <w:iCs/>
          <w:szCs w:val="24"/>
          <w:lang w:val="en-GB" w:eastAsia="en-MY"/>
        </w:rPr>
        <w:t xml:space="preserve">In general, self -efficacy refers to a person's belief in his or her ability to perform an action to achieve a desired goal (Bandura, 1997). In fact, according to Bandura &amp; Locke (2003), self-efficacy </w:t>
      </w:r>
      <w:proofErr w:type="gramStart"/>
      <w:r w:rsidRPr="00F9175E">
        <w:rPr>
          <w:rFonts w:cs="Times New Roman"/>
          <w:iCs/>
          <w:szCs w:val="24"/>
          <w:lang w:val="en-GB" w:eastAsia="en-MY"/>
        </w:rPr>
        <w:t>is able to</w:t>
      </w:r>
      <w:proofErr w:type="gramEnd"/>
      <w:r w:rsidRPr="00F9175E">
        <w:rPr>
          <w:rFonts w:cs="Times New Roman"/>
          <w:iCs/>
          <w:szCs w:val="24"/>
          <w:lang w:val="en-GB" w:eastAsia="en-MY"/>
        </w:rPr>
        <w:t xml:space="preserve"> influence individuals in terms of way of thinking (whether thinking from a positive or negative angle), self-motivation, self-resilience and quality of emotional well-being. Based on the concept of self -efficacy put forward by Bandura (1997), then the definition of Leadership Self -Efficacy (LSE) specifically carries the meaning of an individual’s belief in his ability to carry out responsibilities as a leader (Dugan et al., 2013). Even LSE-related studies show there is a positive relationship between self-efficacy and leadership (Ramchunder &amp; Martins, 2014; Niyogi &amp; John, 2017; Abou 2017). An instrument construction study conducted by Bobbio &amp; Manganelli Rattazzi (2009) stated that leadership self-efficacy is measured through six dimensions namely (i) initiating and leading change (ii) selecting effective followers and assigning responsibilities (iii) building and managing interpersonal relationships within groups (iv) demonstrate awareness and self -confidence (v) motivate members of the organization, and (vi) obtain consensus from group members. The results of the analysis show that studies on self -efficacy and leadership are mostly conducted </w:t>
      </w:r>
      <w:r w:rsidRPr="00F9175E">
        <w:rPr>
          <w:rFonts w:cs="Times New Roman"/>
          <w:iCs/>
          <w:szCs w:val="24"/>
          <w:lang w:val="en-GB" w:eastAsia="en-MY"/>
        </w:rPr>
        <w:lastRenderedPageBreak/>
        <w:t>at the school level or in the field of education such as the study conducted by Omar et al. (2019) who examined the relationship of principal leadership and teacher self-efficacy in general.</w:t>
      </w:r>
    </w:p>
    <w:p w14:paraId="5AE00E26" w14:textId="77777777" w:rsidR="004C0523" w:rsidRPr="00F9175E" w:rsidRDefault="004C0523" w:rsidP="00523A8C">
      <w:pPr>
        <w:ind w:right="-25" w:firstLine="720"/>
        <w:jc w:val="both"/>
        <w:rPr>
          <w:rFonts w:cs="Times New Roman"/>
          <w:iCs/>
          <w:szCs w:val="24"/>
          <w:lang w:val="en-GB" w:eastAsia="en-MY"/>
        </w:rPr>
      </w:pPr>
    </w:p>
    <w:p w14:paraId="608BA517" w14:textId="77777777" w:rsidR="00601876" w:rsidRPr="00F9175E" w:rsidRDefault="00523A8C" w:rsidP="00523A8C">
      <w:pPr>
        <w:ind w:right="-25" w:firstLine="720"/>
        <w:jc w:val="both"/>
        <w:rPr>
          <w:rFonts w:cs="Times New Roman"/>
          <w:iCs/>
          <w:szCs w:val="24"/>
          <w:lang w:val="en-GB" w:eastAsia="en-MY"/>
        </w:rPr>
      </w:pPr>
      <w:r w:rsidRPr="00F9175E">
        <w:rPr>
          <w:rFonts w:cs="Times New Roman"/>
          <w:iCs/>
          <w:szCs w:val="24"/>
          <w:lang w:val="en-GB" w:eastAsia="en-MY"/>
        </w:rPr>
        <w:t xml:space="preserve">A study by Md. Noor, Andi Audryanah (2007) found that the perception of male teachers on the teaching leadership of principals is higher than female teachers. However, teachers' perceptions of self-efficacy shown by their principals were </w:t>
      </w:r>
      <w:proofErr w:type="gramStart"/>
      <w:r w:rsidRPr="00F9175E">
        <w:rPr>
          <w:rFonts w:cs="Times New Roman"/>
          <w:iCs/>
          <w:szCs w:val="24"/>
          <w:lang w:val="en-GB" w:eastAsia="en-MY"/>
        </w:rPr>
        <w:t>more or less the</w:t>
      </w:r>
      <w:proofErr w:type="gramEnd"/>
      <w:r w:rsidRPr="00F9175E">
        <w:rPr>
          <w:rFonts w:cs="Times New Roman"/>
          <w:iCs/>
          <w:szCs w:val="24"/>
          <w:lang w:val="en-GB" w:eastAsia="en-MY"/>
        </w:rPr>
        <w:t xml:space="preserve"> same. The t-test results also showed that there were significant differences in teaching leadership and self-efficacy between male and female principals where teaching leadership and the self -efficacy of female principals was higher. In addition, Kausal's study (2013) found that there is a very strong correlation between teaching leadership and self -efficacy conducted among school principals in Sabah. Hence, this study is conducted to investigate the level of LSE among religious school principals in Malaysia. They were selected from all SABK schools tha implement the Kurikulum Bersepadu Dini (Religious Integrated Curriculum) as instructed by the Ministry of Education Malaysia since 2014.</w:t>
      </w:r>
      <w:r w:rsidR="000E35F2" w:rsidRPr="00F9175E">
        <w:rPr>
          <w:rFonts w:cs="Times New Roman"/>
          <w:iCs/>
          <w:szCs w:val="24"/>
          <w:lang w:val="en-GB" w:eastAsia="en-MY"/>
        </w:rPr>
        <w:t xml:space="preserve"> </w:t>
      </w:r>
    </w:p>
    <w:p w14:paraId="684942AA" w14:textId="77777777" w:rsidR="00937E9F" w:rsidRDefault="00937E9F" w:rsidP="003B7002">
      <w:pPr>
        <w:ind w:right="-25"/>
        <w:jc w:val="both"/>
        <w:rPr>
          <w:b/>
          <w:bCs/>
          <w:szCs w:val="24"/>
        </w:rPr>
      </w:pPr>
    </w:p>
    <w:p w14:paraId="5D8F4F65" w14:textId="77777777" w:rsidR="00601876" w:rsidRPr="00F9175E" w:rsidRDefault="00523A8C" w:rsidP="003B7002">
      <w:pPr>
        <w:ind w:right="-25"/>
        <w:jc w:val="both"/>
        <w:rPr>
          <w:b/>
          <w:bCs/>
          <w:szCs w:val="24"/>
        </w:rPr>
      </w:pPr>
      <w:r w:rsidRPr="00F9175E">
        <w:rPr>
          <w:b/>
          <w:bCs/>
          <w:szCs w:val="24"/>
        </w:rPr>
        <w:t>3</w:t>
      </w:r>
      <w:r w:rsidR="00601876" w:rsidRPr="00F9175E">
        <w:rPr>
          <w:b/>
          <w:bCs/>
          <w:szCs w:val="24"/>
        </w:rPr>
        <w:t xml:space="preserve">. </w:t>
      </w:r>
      <w:r w:rsidRPr="00F9175E">
        <w:rPr>
          <w:b/>
          <w:bCs/>
          <w:szCs w:val="24"/>
          <w:lang w:val="en-GB"/>
        </w:rPr>
        <w:t>Research Objectives</w:t>
      </w:r>
    </w:p>
    <w:p w14:paraId="5DE5B526" w14:textId="77777777" w:rsidR="00601876" w:rsidRPr="00F9175E" w:rsidRDefault="00601876" w:rsidP="00601876">
      <w:pPr>
        <w:ind w:right="-25"/>
        <w:jc w:val="both"/>
        <w:rPr>
          <w:bCs/>
          <w:szCs w:val="24"/>
        </w:rPr>
      </w:pPr>
    </w:p>
    <w:p w14:paraId="50635C61" w14:textId="77777777" w:rsidR="003B7002" w:rsidRPr="00F9175E" w:rsidRDefault="00523A8C" w:rsidP="003B7002">
      <w:pPr>
        <w:jc w:val="both"/>
        <w:rPr>
          <w:bCs/>
          <w:szCs w:val="24"/>
          <w:lang w:val="en-GB"/>
        </w:rPr>
      </w:pPr>
      <w:r w:rsidRPr="00F9175E">
        <w:rPr>
          <w:bCs/>
          <w:szCs w:val="24"/>
          <w:lang w:val="en-GB"/>
        </w:rPr>
        <w:t>In order to ensure the 20th century education transformation target is achieved especially in the post COVID-19 pandemic challenge at SABK-KPM schools, this study was conducted to measure the level of LSE of religious school principals involved from the aspects of (i) motivating group members, (ii) creating synergy, (iii) showing awareness and self-confidence and (iv) creating change.</w:t>
      </w:r>
    </w:p>
    <w:p w14:paraId="0EDBCC75" w14:textId="77777777" w:rsidR="00523A8C" w:rsidRPr="00F9175E" w:rsidRDefault="00523A8C" w:rsidP="003B7002">
      <w:pPr>
        <w:jc w:val="both"/>
        <w:rPr>
          <w:bCs/>
          <w:i/>
          <w:iCs/>
          <w:szCs w:val="24"/>
          <w:rtl/>
          <w:lang w:val="en-GB"/>
        </w:rPr>
      </w:pPr>
    </w:p>
    <w:p w14:paraId="213F6877" w14:textId="77777777" w:rsidR="00601876" w:rsidRPr="00F9175E" w:rsidRDefault="00141D35" w:rsidP="003B7002">
      <w:pPr>
        <w:jc w:val="both"/>
        <w:rPr>
          <w:rFonts w:cs="Times New Roman"/>
          <w:b/>
          <w:bCs/>
          <w:iCs/>
          <w:szCs w:val="24"/>
          <w:lang w:val="en-AU"/>
        </w:rPr>
      </w:pPr>
      <w:r>
        <w:rPr>
          <w:rFonts w:cs="Times New Roman"/>
          <w:b/>
          <w:bCs/>
          <w:iCs/>
          <w:szCs w:val="24"/>
          <w:lang w:val="en-AU"/>
        </w:rPr>
        <w:t>4</w:t>
      </w:r>
      <w:r w:rsidR="00601876" w:rsidRPr="00F9175E">
        <w:rPr>
          <w:rFonts w:cs="Times New Roman"/>
          <w:b/>
          <w:bCs/>
          <w:iCs/>
          <w:szCs w:val="24"/>
          <w:lang w:val="en-AU"/>
        </w:rPr>
        <w:t xml:space="preserve">. </w:t>
      </w:r>
      <w:r w:rsidR="003B7002" w:rsidRPr="00F9175E">
        <w:rPr>
          <w:rFonts w:cs="Times New Roman"/>
          <w:b/>
          <w:bCs/>
          <w:iCs/>
          <w:szCs w:val="24"/>
          <w:lang w:val="en-GB"/>
        </w:rPr>
        <w:t>Conclusion</w:t>
      </w:r>
    </w:p>
    <w:p w14:paraId="18976D68" w14:textId="77777777" w:rsidR="00601876" w:rsidRPr="00F9175E" w:rsidRDefault="00601876" w:rsidP="00601876">
      <w:pPr>
        <w:jc w:val="both"/>
        <w:rPr>
          <w:rFonts w:cs="Times New Roman"/>
          <w:iCs/>
          <w:szCs w:val="24"/>
          <w:lang w:val="en-AU"/>
        </w:rPr>
      </w:pPr>
    </w:p>
    <w:p w14:paraId="044CEFE6" w14:textId="77777777" w:rsidR="00523A8C" w:rsidRPr="00F9175E" w:rsidRDefault="00523A8C" w:rsidP="00523A8C">
      <w:pPr>
        <w:rPr>
          <w:rFonts w:cs="Times New Roman"/>
          <w:iCs/>
          <w:szCs w:val="24"/>
          <w:lang w:val="en-GB"/>
        </w:rPr>
      </w:pPr>
      <w:r w:rsidRPr="00F9175E">
        <w:rPr>
          <w:rFonts w:cs="Times New Roman"/>
          <w:iCs/>
          <w:szCs w:val="24"/>
          <w:lang w:val="en-GB"/>
        </w:rPr>
        <w:t>In general, the quantitative findings among SABK principals show that they have a high level of Leadership Self-Efficacy (LSE) in the four constructs of the questionnaire, namely i) motivating group members, (ii) creating synergy, (iii) showing self- awareness and confidence and (iv) creating change except in a few modest items related to confidence that subordinates will accept their ideas as school administrators. In addition to the quantitative findings, the principals also provided additional comments and suggestions to improve the external factors that can affect their level of Leadership Self -Efficacy (LSE).</w:t>
      </w:r>
    </w:p>
    <w:p w14:paraId="169BF81D" w14:textId="77777777" w:rsidR="004C0523" w:rsidRPr="00F9175E" w:rsidRDefault="004C0523" w:rsidP="00523A8C">
      <w:pPr>
        <w:ind w:firstLine="720"/>
        <w:jc w:val="both"/>
        <w:rPr>
          <w:rFonts w:cs="Times New Roman"/>
          <w:iCs/>
          <w:szCs w:val="24"/>
          <w:lang w:val="en-GB"/>
        </w:rPr>
      </w:pPr>
    </w:p>
    <w:p w14:paraId="788A34CB" w14:textId="77777777" w:rsidR="00601876" w:rsidRPr="00F9175E" w:rsidRDefault="00523A8C" w:rsidP="00523A8C">
      <w:pPr>
        <w:ind w:firstLine="720"/>
        <w:jc w:val="both"/>
        <w:rPr>
          <w:rFonts w:cs="Times New Roman"/>
          <w:iCs/>
          <w:szCs w:val="24"/>
          <w:lang w:val="en-GB"/>
        </w:rPr>
      </w:pPr>
      <w:r w:rsidRPr="00F9175E">
        <w:rPr>
          <w:rFonts w:cs="Times New Roman"/>
          <w:iCs/>
          <w:szCs w:val="24"/>
          <w:lang w:val="en-GB"/>
        </w:rPr>
        <w:t xml:space="preserve">Thus, the results of this study can give implications to the formation of policies and strategies of each government sector </w:t>
      </w:r>
      <w:proofErr w:type="gramStart"/>
      <w:r w:rsidRPr="00F9175E">
        <w:rPr>
          <w:rFonts w:cs="Times New Roman"/>
          <w:iCs/>
          <w:szCs w:val="24"/>
          <w:lang w:val="en-GB"/>
        </w:rPr>
        <w:t>in order to</w:t>
      </w:r>
      <w:proofErr w:type="gramEnd"/>
      <w:r w:rsidRPr="00F9175E">
        <w:rPr>
          <w:rFonts w:cs="Times New Roman"/>
          <w:iCs/>
          <w:szCs w:val="24"/>
          <w:lang w:val="en-GB"/>
        </w:rPr>
        <w:t xml:space="preserve"> provide a 'proactive ecosystem' that is able to increase the level of Leadership Self -Efficacy (LSE) of SABK principals. The gap that occurs due to age differences and teaching experience between them can be improved by providing appropriate programs. The level of support in education services also needs to be reviewed to improve, especially in terms of workload, staff appreciation, promotion and upgrading of school infrastructure to further launch the work of SABK principals.</w:t>
      </w:r>
    </w:p>
    <w:p w14:paraId="69183BCA" w14:textId="77777777" w:rsidR="00707058" w:rsidRPr="00F9175E" w:rsidRDefault="00707058" w:rsidP="003B7002">
      <w:pPr>
        <w:jc w:val="both"/>
        <w:rPr>
          <w:rFonts w:cs="Times New Roman"/>
          <w:iCs/>
          <w:szCs w:val="24"/>
          <w:lang w:val="en-GB"/>
        </w:rPr>
      </w:pPr>
    </w:p>
    <w:p w14:paraId="61BAB1E3" w14:textId="77777777" w:rsidR="00937E9F" w:rsidRDefault="00937E9F" w:rsidP="003B7002">
      <w:pPr>
        <w:jc w:val="both"/>
        <w:rPr>
          <w:rFonts w:cs="Times New Roman"/>
          <w:b/>
          <w:bCs/>
          <w:color w:val="000000"/>
          <w:szCs w:val="24"/>
          <w:lang w:val="ms-MY"/>
        </w:rPr>
      </w:pPr>
      <w:r>
        <w:rPr>
          <w:rFonts w:cs="Times New Roman"/>
          <w:b/>
          <w:bCs/>
          <w:color w:val="000000"/>
          <w:szCs w:val="24"/>
          <w:lang w:val="ms-MY"/>
        </w:rPr>
        <w:br w:type="page"/>
      </w:r>
      <w:r>
        <w:rPr>
          <w:rFonts w:cs="Times New Roman"/>
          <w:b/>
          <w:bCs/>
          <w:color w:val="000000"/>
          <w:szCs w:val="24"/>
          <w:lang w:val="ms-MY"/>
        </w:rPr>
        <w:lastRenderedPageBreak/>
        <w:t>5. Acknowledgement</w:t>
      </w:r>
    </w:p>
    <w:p w14:paraId="524734D2" w14:textId="77777777" w:rsidR="00937E9F" w:rsidRDefault="00937E9F" w:rsidP="003B7002">
      <w:pPr>
        <w:jc w:val="both"/>
        <w:rPr>
          <w:rFonts w:cs="Times New Roman"/>
          <w:b/>
          <w:bCs/>
          <w:color w:val="000000"/>
          <w:szCs w:val="24"/>
          <w:lang w:val="ms-MY"/>
        </w:rPr>
      </w:pPr>
    </w:p>
    <w:p w14:paraId="10C23096" w14:textId="77777777" w:rsidR="00937E9F" w:rsidRDefault="00937E9F" w:rsidP="003B7002">
      <w:pPr>
        <w:jc w:val="both"/>
        <w:rPr>
          <w:rFonts w:cs="Times New Roman"/>
          <w:color w:val="000000"/>
          <w:szCs w:val="24"/>
          <w:lang w:val="ms-MY"/>
        </w:rPr>
      </w:pPr>
      <w:r>
        <w:rPr>
          <w:rFonts w:cs="Times New Roman"/>
          <w:color w:val="000000"/>
          <w:szCs w:val="24"/>
          <w:lang w:val="ms-MY"/>
        </w:rPr>
        <w:t>This study is supported by Research Management Centre Grant, Islamic University of Selangor (Grant no.: xxxxxxx) or any institution/person that support this study.</w:t>
      </w:r>
    </w:p>
    <w:p w14:paraId="04CEAB3C" w14:textId="77777777" w:rsidR="00937E9F" w:rsidRDefault="00937E9F" w:rsidP="003B7002">
      <w:pPr>
        <w:jc w:val="both"/>
        <w:rPr>
          <w:rFonts w:cs="Times New Roman"/>
          <w:b/>
          <w:bCs/>
          <w:color w:val="000000"/>
          <w:szCs w:val="24"/>
          <w:lang w:val="ms-MY"/>
        </w:rPr>
      </w:pPr>
    </w:p>
    <w:p w14:paraId="078BCDE1" w14:textId="77777777" w:rsidR="003B7002" w:rsidRPr="00F9175E" w:rsidRDefault="003B7002" w:rsidP="003B7002">
      <w:pPr>
        <w:jc w:val="both"/>
        <w:rPr>
          <w:rFonts w:cs="Times New Roman"/>
          <w:b/>
          <w:bCs/>
          <w:color w:val="000000"/>
          <w:szCs w:val="24"/>
          <w:lang w:val="ms-MY"/>
        </w:rPr>
      </w:pPr>
      <w:r w:rsidRPr="00F9175E">
        <w:rPr>
          <w:rFonts w:cs="Times New Roman"/>
          <w:b/>
          <w:bCs/>
          <w:color w:val="000000"/>
          <w:szCs w:val="24"/>
          <w:lang w:val="ms-MY"/>
        </w:rPr>
        <w:t>References</w:t>
      </w:r>
    </w:p>
    <w:p w14:paraId="1965E33E" w14:textId="77777777" w:rsidR="003B7002" w:rsidRPr="00F9175E" w:rsidRDefault="003B7002" w:rsidP="003B7002">
      <w:pPr>
        <w:jc w:val="both"/>
        <w:rPr>
          <w:rFonts w:cs="Times New Roman"/>
          <w:color w:val="000000"/>
          <w:szCs w:val="24"/>
          <w:lang w:val="ms-MY"/>
        </w:rPr>
      </w:pPr>
    </w:p>
    <w:p w14:paraId="74CB8555" w14:textId="77777777" w:rsidR="009B7089" w:rsidRPr="00F9175E" w:rsidRDefault="009B7089" w:rsidP="009B7089">
      <w:pPr>
        <w:ind w:left="720" w:hanging="720"/>
        <w:jc w:val="both"/>
        <w:rPr>
          <w:rFonts w:cs="Times New Roman"/>
          <w:color w:val="000000"/>
          <w:szCs w:val="24"/>
          <w:lang w:val="en-GB"/>
        </w:rPr>
      </w:pPr>
      <w:bookmarkStart w:id="1" w:name="_Hlk42440314"/>
      <w:r w:rsidRPr="00F9175E">
        <w:rPr>
          <w:rFonts w:cs="Times New Roman"/>
          <w:color w:val="000000"/>
          <w:szCs w:val="24"/>
          <w:lang w:val="en-GB"/>
        </w:rPr>
        <w:t>Avery, K. S. (2004). </w:t>
      </w:r>
      <w:r w:rsidRPr="00F9175E">
        <w:rPr>
          <w:rFonts w:cs="Times New Roman"/>
          <w:i/>
          <w:iCs/>
          <w:color w:val="000000"/>
          <w:szCs w:val="24"/>
          <w:lang w:val="en-GB"/>
        </w:rPr>
        <w:t>A psychology of early sufi sama: Listening and altered states</w:t>
      </w:r>
      <w:r w:rsidRPr="00F9175E">
        <w:rPr>
          <w:rFonts w:cs="Times New Roman"/>
          <w:color w:val="000000"/>
          <w:szCs w:val="24"/>
          <w:lang w:val="en-GB"/>
        </w:rPr>
        <w:t>. New York, NY: Routledge.</w:t>
      </w:r>
    </w:p>
    <w:p w14:paraId="3EC6F67B" w14:textId="77777777" w:rsidR="009B7089" w:rsidRPr="00F9175E" w:rsidRDefault="009B7089" w:rsidP="009B7089">
      <w:pPr>
        <w:ind w:left="720" w:hanging="720"/>
        <w:jc w:val="both"/>
        <w:rPr>
          <w:rFonts w:cs="Times New Roman"/>
          <w:color w:val="000000"/>
          <w:szCs w:val="24"/>
          <w:lang w:val="en-GB"/>
        </w:rPr>
      </w:pPr>
      <w:r w:rsidRPr="00F9175E">
        <w:rPr>
          <w:rFonts w:cs="Times New Roman"/>
          <w:color w:val="000000"/>
          <w:szCs w:val="24"/>
          <w:lang w:val="en-GB"/>
        </w:rPr>
        <w:t>Chittick, W. C. (1993). The spiritual path of love in Ibn al</w:t>
      </w:r>
      <w:proofErr w:type="gramStart"/>
      <w:r w:rsidRPr="00F9175E">
        <w:rPr>
          <w:rFonts w:cs="Times New Roman"/>
          <w:color w:val="000000"/>
          <w:szCs w:val="24"/>
          <w:lang w:val="en-GB"/>
        </w:rPr>
        <w:t>-‘</w:t>
      </w:r>
      <w:proofErr w:type="gramEnd"/>
      <w:r w:rsidRPr="00F9175E">
        <w:rPr>
          <w:rFonts w:cs="Times New Roman"/>
          <w:color w:val="000000"/>
          <w:szCs w:val="24"/>
          <w:lang w:val="en-GB"/>
        </w:rPr>
        <w:t xml:space="preserve">Arabi and Rumi. </w:t>
      </w:r>
      <w:r w:rsidRPr="00F9175E">
        <w:rPr>
          <w:rFonts w:cs="Times New Roman"/>
          <w:i/>
          <w:color w:val="000000"/>
          <w:szCs w:val="24"/>
          <w:lang w:val="en-GB"/>
        </w:rPr>
        <w:t>Mystics Quarterly</w:t>
      </w:r>
      <w:r w:rsidRPr="00F9175E">
        <w:rPr>
          <w:rFonts w:cs="Times New Roman"/>
          <w:color w:val="000000"/>
          <w:szCs w:val="24"/>
          <w:lang w:val="en-GB"/>
        </w:rPr>
        <w:t xml:space="preserve">, 4-16. Retrieved from </w:t>
      </w:r>
      <w:hyperlink r:id="rId7" w:history="1">
        <w:r w:rsidRPr="00F9175E">
          <w:rPr>
            <w:rStyle w:val="Hyperlink"/>
            <w:rFonts w:cs="Times New Roman"/>
            <w:szCs w:val="24"/>
            <w:lang w:val="en-GB"/>
          </w:rPr>
          <w:t>https://www.jstor.org/stable/20717149</w:t>
        </w:r>
      </w:hyperlink>
      <w:r w:rsidRPr="00F9175E">
        <w:rPr>
          <w:rFonts w:cs="Times New Roman"/>
          <w:color w:val="000000"/>
          <w:szCs w:val="24"/>
          <w:lang w:val="en-GB"/>
        </w:rPr>
        <w:t xml:space="preserve"> </w:t>
      </w:r>
      <w:r w:rsidRPr="00F9175E">
        <w:rPr>
          <w:rFonts w:cs="Times New Roman"/>
          <w:color w:val="000000"/>
          <w:szCs w:val="24"/>
          <w:lang w:val="en-US"/>
        </w:rPr>
        <w:t>(accessed on July 27, 2018)</w:t>
      </w:r>
    </w:p>
    <w:p w14:paraId="71EA9609" w14:textId="77777777" w:rsidR="009B7089" w:rsidRPr="00F9175E" w:rsidRDefault="009B7089" w:rsidP="003B7002">
      <w:pPr>
        <w:ind w:left="720" w:hanging="720"/>
        <w:jc w:val="both"/>
        <w:rPr>
          <w:rFonts w:cs="Times New Roman"/>
          <w:color w:val="000000"/>
          <w:szCs w:val="24"/>
          <w:lang w:val="ms-MY"/>
        </w:rPr>
      </w:pPr>
      <w:r w:rsidRPr="00F9175E">
        <w:rPr>
          <w:rFonts w:cs="Times New Roman"/>
          <w:color w:val="000000"/>
          <w:szCs w:val="24"/>
        </w:rPr>
        <w:t xml:space="preserve">Ḥanafī, Ḥ. (1980). </w:t>
      </w:r>
      <w:r w:rsidRPr="00F9175E">
        <w:rPr>
          <w:rFonts w:cs="Times New Roman"/>
          <w:i/>
          <w:iCs/>
          <w:color w:val="000000"/>
          <w:szCs w:val="24"/>
        </w:rPr>
        <w:t>al-Turāth wa al-Tajdīd.</w:t>
      </w:r>
      <w:r w:rsidRPr="00F9175E">
        <w:rPr>
          <w:rFonts w:cs="Times New Roman"/>
          <w:color w:val="000000"/>
          <w:szCs w:val="24"/>
        </w:rPr>
        <w:t xml:space="preserve"> Cairo: Dār al-Kutub al</w:t>
      </w:r>
      <w:proofErr w:type="gramStart"/>
      <w:r w:rsidRPr="00F9175E">
        <w:rPr>
          <w:rFonts w:cs="Times New Roman"/>
          <w:color w:val="000000"/>
          <w:szCs w:val="24"/>
        </w:rPr>
        <w:t>-‘</w:t>
      </w:r>
      <w:proofErr w:type="gramEnd"/>
      <w:r w:rsidRPr="00F9175E">
        <w:rPr>
          <w:rFonts w:cs="Times New Roman"/>
          <w:color w:val="000000"/>
          <w:szCs w:val="24"/>
        </w:rPr>
        <w:t xml:space="preserve">Ilmiyyah. </w:t>
      </w:r>
    </w:p>
    <w:p w14:paraId="4F8AD0CD" w14:textId="77777777" w:rsidR="009B7089" w:rsidRPr="00F9175E" w:rsidRDefault="009B7089" w:rsidP="003B7002">
      <w:pPr>
        <w:ind w:left="720" w:hanging="720"/>
        <w:jc w:val="both"/>
        <w:rPr>
          <w:rFonts w:cs="Times New Roman"/>
          <w:color w:val="000000"/>
          <w:szCs w:val="24"/>
          <w:lang w:val="ms-MY"/>
        </w:rPr>
      </w:pPr>
      <w:r w:rsidRPr="00F9175E">
        <w:rPr>
          <w:rFonts w:cs="Times New Roman"/>
          <w:color w:val="000000"/>
          <w:szCs w:val="24"/>
          <w:lang w:val="ms-MY"/>
        </w:rPr>
        <w:t xml:space="preserve">Nordin, M. Z. F., Abdullah, S., &amp; Mansor, M. (2013). Religious liberalism in Sisters in Islam discourse: An analysis on identification. </w:t>
      </w:r>
      <w:r w:rsidRPr="00F9175E">
        <w:rPr>
          <w:rFonts w:cs="Times New Roman"/>
          <w:i/>
          <w:iCs/>
          <w:color w:val="000000"/>
          <w:szCs w:val="24"/>
          <w:lang w:val="ms-MY"/>
        </w:rPr>
        <w:t>Proceeding of the International Conference on Social Science Research, ICSSR 2013</w:t>
      </w:r>
      <w:r w:rsidRPr="00F9175E">
        <w:rPr>
          <w:rFonts w:cs="Times New Roman"/>
          <w:color w:val="000000"/>
          <w:szCs w:val="24"/>
          <w:lang w:val="ms-MY"/>
        </w:rPr>
        <w:t>. 4-5 June 2013, Penang, Malaysia, pp. 1047-1063.</w:t>
      </w:r>
    </w:p>
    <w:p w14:paraId="1B793A4B" w14:textId="77777777" w:rsidR="009B7089" w:rsidRPr="00F9175E" w:rsidRDefault="009B7089" w:rsidP="003B7002">
      <w:pPr>
        <w:ind w:left="720" w:hanging="720"/>
        <w:jc w:val="both"/>
        <w:rPr>
          <w:rFonts w:cs="Times New Roman"/>
          <w:color w:val="000000"/>
          <w:szCs w:val="24"/>
          <w:lang w:val="ms-MY"/>
        </w:rPr>
      </w:pPr>
      <w:r w:rsidRPr="00F9175E">
        <w:rPr>
          <w:rFonts w:cs="Times New Roman"/>
          <w:color w:val="000000"/>
          <w:szCs w:val="24"/>
          <w:lang w:val="ms-MY"/>
        </w:rPr>
        <w:t>Saad, S. (1990). </w:t>
      </w:r>
      <w:r w:rsidRPr="00F9175E">
        <w:rPr>
          <w:rFonts w:cs="Times New Roman"/>
          <w:i/>
          <w:iCs/>
          <w:color w:val="000000"/>
          <w:szCs w:val="24"/>
          <w:lang w:val="ms-MY"/>
        </w:rPr>
        <w:t>The legal and social status of women in the Hadith literature</w:t>
      </w:r>
      <w:r w:rsidRPr="00F9175E">
        <w:rPr>
          <w:rFonts w:cs="Times New Roman"/>
          <w:color w:val="000000"/>
          <w:szCs w:val="24"/>
          <w:lang w:val="ms-MY"/>
        </w:rPr>
        <w:t> (Doctoral dissertation, University of Leeds).</w:t>
      </w:r>
    </w:p>
    <w:p w14:paraId="14BDFF5A" w14:textId="77777777" w:rsidR="009B7089" w:rsidRPr="00F9175E" w:rsidRDefault="009B7089" w:rsidP="009B7089">
      <w:pPr>
        <w:ind w:left="720" w:hanging="720"/>
        <w:jc w:val="both"/>
        <w:rPr>
          <w:rFonts w:cs="Times New Roman"/>
          <w:color w:val="000000"/>
          <w:szCs w:val="24"/>
          <w:lang w:val="ms-MY"/>
        </w:rPr>
      </w:pPr>
      <w:r w:rsidRPr="00F9175E">
        <w:rPr>
          <w:rFonts w:cs="Times New Roman"/>
          <w:color w:val="000000"/>
          <w:szCs w:val="24"/>
          <w:lang w:val="ms-MY"/>
        </w:rPr>
        <w:t>Shah, N. A. (2006). Women’s human rights in the Koran: An interpretive approach. </w:t>
      </w:r>
      <w:r w:rsidRPr="00F9175E">
        <w:rPr>
          <w:rFonts w:cs="Times New Roman"/>
          <w:i/>
          <w:iCs/>
          <w:color w:val="000000"/>
          <w:szCs w:val="24"/>
          <w:lang w:val="ms-MY"/>
        </w:rPr>
        <w:t>Human Rights Quarterly</w:t>
      </w:r>
      <w:r w:rsidRPr="00F9175E">
        <w:rPr>
          <w:rFonts w:cs="Times New Roman"/>
          <w:color w:val="000000"/>
          <w:szCs w:val="24"/>
          <w:lang w:val="ms-MY"/>
        </w:rPr>
        <w:t>, </w:t>
      </w:r>
      <w:r w:rsidRPr="00F9175E">
        <w:rPr>
          <w:rFonts w:cs="Times New Roman"/>
          <w:i/>
          <w:iCs/>
          <w:color w:val="000000"/>
          <w:szCs w:val="24"/>
          <w:lang w:val="ms-MY"/>
        </w:rPr>
        <w:t>28</w:t>
      </w:r>
      <w:r w:rsidRPr="00F9175E">
        <w:rPr>
          <w:rFonts w:cs="Times New Roman"/>
          <w:color w:val="000000"/>
          <w:szCs w:val="24"/>
          <w:lang w:val="ms-MY"/>
        </w:rPr>
        <w:t>(4), 868-903.</w:t>
      </w:r>
    </w:p>
    <w:p w14:paraId="57F9EAB3" w14:textId="77777777" w:rsidR="009B7089" w:rsidRPr="00F9175E" w:rsidRDefault="009B7089" w:rsidP="009B7089">
      <w:pPr>
        <w:ind w:left="720" w:hanging="720"/>
        <w:jc w:val="both"/>
        <w:rPr>
          <w:rFonts w:cs="Times New Roman"/>
          <w:color w:val="000000"/>
          <w:szCs w:val="24"/>
          <w:lang w:val="ms-MY"/>
        </w:rPr>
      </w:pPr>
      <w:r w:rsidRPr="00F9175E">
        <w:rPr>
          <w:rFonts w:cs="Times New Roman"/>
          <w:color w:val="000000"/>
          <w:szCs w:val="24"/>
          <w:lang w:val="ms-MY"/>
        </w:rPr>
        <w:t xml:space="preserve">Thoresen, C. E., &amp; Harris, A. H. (2004). Spirituality, religion, and health: A scientific perspective. In T. J. Boll, J. M. Raczynski, &amp; L. C. Leviton (Eds.), </w:t>
      </w:r>
      <w:r w:rsidRPr="00F9175E">
        <w:rPr>
          <w:rFonts w:cs="Times New Roman"/>
          <w:i/>
          <w:iCs/>
          <w:color w:val="000000"/>
          <w:szCs w:val="24"/>
          <w:lang w:val="ms-MY"/>
        </w:rPr>
        <w:t>Handbook of Clinical Health Psychology</w:t>
      </w:r>
      <w:r w:rsidRPr="00F9175E">
        <w:rPr>
          <w:rFonts w:cs="Times New Roman"/>
          <w:color w:val="000000"/>
          <w:szCs w:val="24"/>
          <w:lang w:val="ms-MY"/>
        </w:rPr>
        <w:t>, volume 3 (pp. 269-298). Washington, DC: American Psychological Association.</w:t>
      </w:r>
      <w:r w:rsidR="00C43D47" w:rsidRPr="00F9175E">
        <w:rPr>
          <w:rFonts w:cs="Times New Roman"/>
          <w:color w:val="000000"/>
          <w:szCs w:val="24"/>
          <w:lang w:val="ms-MY"/>
        </w:rPr>
        <w:t xml:space="preserve"> https://doi.org/10.1037/11589-008</w:t>
      </w:r>
    </w:p>
    <w:bookmarkEnd w:id="1"/>
    <w:p w14:paraId="29ADA80D" w14:textId="77777777" w:rsidR="00601876" w:rsidRPr="00F9175E" w:rsidRDefault="00601876" w:rsidP="00601876">
      <w:pPr>
        <w:ind w:left="720" w:hanging="720"/>
        <w:jc w:val="both"/>
        <w:rPr>
          <w:rFonts w:cs="Times New Roman"/>
          <w:iCs/>
          <w:szCs w:val="24"/>
        </w:rPr>
      </w:pPr>
    </w:p>
    <w:p w14:paraId="0614B818" w14:textId="77777777" w:rsidR="00425F1D" w:rsidRPr="00F9175E" w:rsidRDefault="00425F1D" w:rsidP="00601876">
      <w:pPr>
        <w:rPr>
          <w:szCs w:val="24"/>
        </w:rPr>
      </w:pPr>
    </w:p>
    <w:sectPr w:rsidR="00425F1D" w:rsidRPr="00F9175E" w:rsidSect="005610A7">
      <w:headerReference w:type="default" r:id="rId8"/>
      <w:footerReference w:type="default" r:id="rId9"/>
      <w:headerReference w:type="first" r:id="rId10"/>
      <w:pgSz w:w="11906" w:h="16838"/>
      <w:pgMar w:top="1440" w:right="1440" w:bottom="1440" w:left="1440" w:header="708" w:footer="708" w:gutter="0"/>
      <w:pgBorders w:offsetFrom="page">
        <w:top w:val="double" w:sz="4" w:space="24" w:color="385623"/>
        <w:left w:val="double" w:sz="4" w:space="24" w:color="385623"/>
        <w:bottom w:val="double" w:sz="4" w:space="24" w:color="385623"/>
        <w:right w:val="double" w:sz="4" w:space="24" w:color="385623"/>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5EC9E" w14:textId="77777777" w:rsidR="00FE1298" w:rsidRDefault="00FE1298" w:rsidP="00676B1C">
      <w:r>
        <w:separator/>
      </w:r>
    </w:p>
  </w:endnote>
  <w:endnote w:type="continuationSeparator" w:id="0">
    <w:p w14:paraId="05365A3B" w14:textId="77777777" w:rsidR="00FE1298" w:rsidRDefault="00FE1298" w:rsidP="0067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Georgia Pro">
    <w:charset w:val="00"/>
    <w:family w:val="roman"/>
    <w:pitch w:val="variable"/>
    <w:sig w:usb0="800002AF" w:usb1="0000000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D970" w14:textId="77777777" w:rsidR="007B186D" w:rsidRPr="007B186D" w:rsidRDefault="00000000" w:rsidP="007B186D">
    <w:pPr>
      <w:pStyle w:val="Footer"/>
      <w:ind w:right="4064"/>
      <w:jc w:val="left"/>
      <w:rPr>
        <w:sz w:val="20"/>
        <w:szCs w:val="18"/>
      </w:rPr>
    </w:pPr>
    <w:r>
      <w:rPr>
        <w:noProof/>
      </w:rPr>
      <w:pict w14:anchorId="12C5C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alt="Creative Commons License" style="position:absolute;margin-left:-39.6pt;margin-top:10.5pt;width:66pt;height:23.4pt;z-index:2">
          <v:imagedata r:id="rId1" o:title="77E37A1D"/>
          <w10:wrap type="square"/>
        </v:shape>
      </w:pict>
    </w:r>
  </w:p>
  <w:p w14:paraId="0620689F" w14:textId="77777777" w:rsidR="005F3318" w:rsidRPr="005F3318" w:rsidRDefault="00000000" w:rsidP="007B186D">
    <w:pPr>
      <w:pStyle w:val="Footer"/>
      <w:tabs>
        <w:tab w:val="clear" w:pos="9026"/>
      </w:tabs>
      <w:ind w:left="709" w:right="3214"/>
      <w:jc w:val="left"/>
      <w:rPr>
        <w:sz w:val="20"/>
        <w:szCs w:val="18"/>
      </w:rPr>
    </w:pPr>
    <w:r>
      <w:rPr>
        <w:noProof/>
      </w:rPr>
      <w:pict w14:anchorId="4947ECF7">
        <v:shapetype id="_x0000_t202" coordsize="21600,21600" o:spt="202" path="m,l,21600r21600,l21600,xe">
          <v:stroke joinstyle="miter"/>
          <v:path gradientshapeok="t" o:connecttype="rect"/>
        </v:shapetype>
        <v:shape id="Text Box 2" o:spid="_x0000_s1032" type="#_x0000_t202" style="position:absolute;left:0;text-align:left;margin-left:457.45pt;margin-top:1.25pt;width:32.5pt;height:20.55pt;z-index:1;visibility:visible;mso-wrap-distance-top:3.6pt;mso-wrap-distance-bottom:3.6pt;mso-width-relative:margin;mso-height-relative:margin" stroked="f">
          <v:textbox>
            <w:txbxContent>
              <w:p w14:paraId="409C382C" w14:textId="77777777" w:rsidR="005F3318" w:rsidRDefault="005F3318" w:rsidP="005F3318">
                <w:pPr>
                  <w:jc w:val="right"/>
                </w:pPr>
                <w:r>
                  <w:fldChar w:fldCharType="begin"/>
                </w:r>
                <w:r>
                  <w:instrText xml:space="preserve"> PAGE  \* Arabic  \* MERGEFORMAT </w:instrText>
                </w:r>
                <w:r>
                  <w:fldChar w:fldCharType="separate"/>
                </w:r>
                <w:r>
                  <w:rPr>
                    <w:noProof/>
                  </w:rPr>
                  <w:t>1</w:t>
                </w:r>
                <w:r>
                  <w:fldChar w:fldCharType="end"/>
                </w:r>
              </w:p>
            </w:txbxContent>
          </v:textbox>
          <w10:wrap type="square"/>
        </v:shape>
      </w:pict>
    </w:r>
    <w:r w:rsidR="005F3318" w:rsidRPr="005F3318">
      <w:rPr>
        <w:sz w:val="20"/>
        <w:szCs w:val="18"/>
      </w:rPr>
      <w:t>Copyright © 2026 The Authors. Published by Penerbit UIS. This is an open access article under the CC BY-NC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F9FC9" w14:textId="77777777" w:rsidR="00FE1298" w:rsidRDefault="00FE1298" w:rsidP="00676B1C">
      <w:r>
        <w:separator/>
      </w:r>
    </w:p>
  </w:footnote>
  <w:footnote w:type="continuationSeparator" w:id="0">
    <w:p w14:paraId="5C8D1A47" w14:textId="77777777" w:rsidR="00FE1298" w:rsidRDefault="00FE1298" w:rsidP="00676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555E" w14:textId="2E62011B" w:rsidR="00AB7D3E" w:rsidRPr="00E12974" w:rsidRDefault="00000000" w:rsidP="00E12974">
    <w:pPr>
      <w:pStyle w:val="Header"/>
      <w:rPr>
        <w:noProof/>
      </w:rPr>
    </w:pPr>
    <w:r>
      <w:rPr>
        <w:noProof/>
      </w:rPr>
      <w:pict w14:anchorId="78BA9D0B">
        <v:shapetype id="_x0000_t202" coordsize="21600,21600" o:spt="202" path="m,l,21600r21600,l21600,xe">
          <v:stroke joinstyle="miter"/>
          <v:path gradientshapeok="t" o:connecttype="rect"/>
        </v:shapetype>
        <v:shape id="_x0000_s1038" type="#_x0000_t202" style="position:absolute;left:0;text-align:left;margin-left:301.2pt;margin-top:2.4pt;width:150.25pt;height:18.55pt;z-index:6;visibility:visible;mso-wrap-edited:f;mso-height-percent:200;mso-wrap-distance-top:3.6pt;mso-wrap-distance-bottom:3.6pt;mso-height-percent:200;mso-width-relative:margin;mso-height-relative:margin" filled="f" stroked="f">
          <v:textbox style="mso-next-textbox:#_x0000_s1038;mso-fit-shape-to-text:t">
            <w:txbxContent>
              <w:p w14:paraId="2AA0BF2E" w14:textId="77777777" w:rsidR="00E12974" w:rsidRPr="00673FA0" w:rsidRDefault="00E12974" w:rsidP="00E12974">
                <w:pPr>
                  <w:jc w:val="right"/>
                  <w:rPr>
                    <w:rFonts w:ascii="Franklin Gothic Heavy" w:hAnsi="Franklin Gothic Heavy"/>
                    <w:sz w:val="20"/>
                    <w:szCs w:val="18"/>
                  </w:rPr>
                </w:pPr>
                <w:r w:rsidRPr="00673FA0">
                  <w:rPr>
                    <w:rFonts w:ascii="Franklin Gothic Heavy" w:hAnsi="Franklin Gothic Heavy"/>
                    <w:sz w:val="20"/>
                    <w:szCs w:val="18"/>
                  </w:rPr>
                  <w:t>Vol. X, No. X, (Month, 20XX)</w:t>
                </w:r>
              </w:p>
            </w:txbxContent>
          </v:textbox>
          <w10:wrap type="square"/>
        </v:shape>
      </w:pict>
    </w:r>
    <w:r>
      <w:rPr>
        <w:noProof/>
      </w:rPr>
      <w:pict w14:anchorId="2A27B498">
        <v:shape id="_x0000_s1039" type="#_x0000_t202" style="position:absolute;left:0;text-align:left;margin-left:324.6pt;margin-top:19.35pt;width:124.9pt;height:17.55pt;z-index:7;visibility:visible;mso-wrap-edited:f;mso-height-percent:200;mso-wrap-distance-top:3.6pt;mso-wrap-distance-bottom:3.6pt;mso-height-percent:200;mso-width-relative:margin;mso-height-relative:margin" filled="f" stroked="f">
          <v:textbox style="mso-next-textbox:#_x0000_s1039;mso-fit-shape-to-text:t">
            <w:txbxContent>
              <w:p w14:paraId="73D323B8" w14:textId="71C26402" w:rsidR="00E12974" w:rsidRPr="00E12974" w:rsidRDefault="00E12974" w:rsidP="00E12974">
                <w:pPr>
                  <w:pStyle w:val="Header"/>
                  <w:jc w:val="right"/>
                  <w:rPr>
                    <w:b/>
                    <w:bCs/>
                    <w:sz w:val="18"/>
                    <w:szCs w:val="18"/>
                  </w:rPr>
                </w:pPr>
                <w:r w:rsidRPr="00E12974">
                  <w:rPr>
                    <w:b/>
                    <w:bCs/>
                    <w:sz w:val="18"/>
                    <w:szCs w:val="18"/>
                  </w:rPr>
                  <w:t xml:space="preserve">e-ISSN: </w:t>
                </w:r>
                <w:r w:rsidR="007D54B9">
                  <w:rPr>
                    <w:b/>
                    <w:bCs/>
                    <w:sz w:val="18"/>
                    <w:szCs w:val="18"/>
                  </w:rPr>
                  <w:t>3154 7494</w:t>
                </w:r>
              </w:p>
            </w:txbxContent>
          </v:textbox>
          <w10:wrap type="square"/>
        </v:shape>
      </w:pict>
    </w:r>
    <w:r>
      <w:rPr>
        <w:noProof/>
      </w:rPr>
      <w:pict w14:anchorId="5047FFF6">
        <v:shape id="_x0000_s1040" type="#_x0000_t202" style="position:absolute;left:0;text-align:left;margin-left:100.65pt;margin-top:5pt;width:162.25pt;height:30.85pt;z-index:8;visibility:visible;mso-wrap-edited:f;mso-wrap-distance-top:3.6pt;mso-wrap-distance-bottom:3.6pt;mso-width-relative:margin;mso-height-relative:margin" filled="f" stroked="f">
          <v:textbox style="mso-next-textbox:#_x0000_s1040">
            <w:txbxContent>
              <w:p w14:paraId="060E4C26" w14:textId="77777777" w:rsidR="00E12974" w:rsidRDefault="00E12974" w:rsidP="00E12974">
                <w:pPr>
                  <w:jc w:val="left"/>
                  <w:rPr>
                    <w:rFonts w:ascii="Georgia Pro" w:hAnsi="Georgia Pro"/>
                    <w:color w:val="3A7C22"/>
                    <w:sz w:val="20"/>
                    <w:szCs w:val="18"/>
                    <w:lang w:val="en-US"/>
                  </w:rPr>
                </w:pPr>
                <w:r>
                  <w:rPr>
                    <w:rFonts w:ascii="Georgia Pro" w:hAnsi="Georgia Pro"/>
                    <w:color w:val="3A7C22"/>
                    <w:sz w:val="20"/>
                    <w:szCs w:val="18"/>
                    <w:lang w:val="en-US"/>
                  </w:rPr>
                  <w:t>The Journal of Social Analysis and Sustainability Studies</w:t>
                </w:r>
              </w:p>
            </w:txbxContent>
          </v:textbox>
          <w10:wrap type="square"/>
        </v:shape>
      </w:pict>
    </w:r>
    <w:r w:rsidR="007D54B9">
      <w:rPr>
        <w:noProof/>
      </w:rPr>
      <w:pict w14:anchorId="75336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45pt;height:39.45pt">
          <v:imagedata r:id="rId1" o:title="" croptop="20040f" cropbottom="9749f"/>
        </v:shape>
      </w:pict>
    </w:r>
    <w:r>
      <w:rPr>
        <w:noProof/>
      </w:rPr>
      <w:pict w14:anchorId="50997816">
        <v:rect id="_x0000_i1026"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542D" w14:textId="749204EE" w:rsidR="00E12974" w:rsidRDefault="00000000" w:rsidP="005610A7">
    <w:pPr>
      <w:pStyle w:val="Header"/>
      <w:rPr>
        <w:noProof/>
      </w:rPr>
    </w:pPr>
    <w:r>
      <w:rPr>
        <w:noProof/>
      </w:rPr>
      <w:pict w14:anchorId="50B65B50">
        <v:shapetype id="_x0000_t202" coordsize="21600,21600" o:spt="202" path="m,l,21600r21600,l21600,xe">
          <v:stroke joinstyle="miter"/>
          <v:path gradientshapeok="t" o:connecttype="rect"/>
        </v:shapetype>
        <v:shape id="_x0000_s1034" type="#_x0000_t202" style="position:absolute;left:0;text-align:left;margin-left:301.2pt;margin-top:2.4pt;width:150.25pt;height:18.55pt;z-index:3;visibility:visible;mso-wrap-edited:f;mso-height-percent:200;mso-wrap-distance-top:3.6pt;mso-wrap-distance-bottom:3.6pt;mso-height-percent:200;mso-width-relative:margin;mso-height-relative:margin" filled="f" stroked="f">
          <v:textbox style="mso-next-textbox:#_x0000_s1034;mso-fit-shape-to-text:t">
            <w:txbxContent>
              <w:p w14:paraId="2604E92F" w14:textId="77777777" w:rsidR="005610A7" w:rsidRPr="00673FA0" w:rsidRDefault="005610A7" w:rsidP="005610A7">
                <w:pPr>
                  <w:jc w:val="right"/>
                  <w:rPr>
                    <w:rFonts w:ascii="Franklin Gothic Heavy" w:hAnsi="Franklin Gothic Heavy"/>
                    <w:sz w:val="20"/>
                    <w:szCs w:val="18"/>
                  </w:rPr>
                </w:pPr>
                <w:r w:rsidRPr="00673FA0">
                  <w:rPr>
                    <w:rFonts w:ascii="Franklin Gothic Heavy" w:hAnsi="Franklin Gothic Heavy"/>
                    <w:sz w:val="20"/>
                    <w:szCs w:val="18"/>
                  </w:rPr>
                  <w:t>Vol. X, No. X, (Month, 20XX)</w:t>
                </w:r>
              </w:p>
            </w:txbxContent>
          </v:textbox>
          <w10:wrap type="square"/>
        </v:shape>
      </w:pict>
    </w:r>
    <w:r>
      <w:rPr>
        <w:noProof/>
      </w:rPr>
      <w:pict w14:anchorId="1CC1C52F">
        <v:shape id="_x0000_s1035" type="#_x0000_t202" style="position:absolute;left:0;text-align:left;margin-left:324.6pt;margin-top:19.35pt;width:124.9pt;height:17.55pt;z-index:4;visibility:visible;mso-wrap-edited:f;mso-height-percent:200;mso-wrap-distance-top:3.6pt;mso-wrap-distance-bottom:3.6pt;mso-height-percent:200;mso-width-relative:margin;mso-height-relative:margin" filled="f" stroked="f">
          <v:textbox style="mso-next-textbox:#_x0000_s1035;mso-fit-shape-to-text:t">
            <w:txbxContent>
              <w:p w14:paraId="2C41B27B" w14:textId="19FBCB2A" w:rsidR="005610A7" w:rsidRPr="00E12974" w:rsidRDefault="005610A7" w:rsidP="005610A7">
                <w:pPr>
                  <w:pStyle w:val="Header"/>
                  <w:jc w:val="right"/>
                  <w:rPr>
                    <w:b/>
                    <w:bCs/>
                    <w:sz w:val="18"/>
                    <w:szCs w:val="18"/>
                  </w:rPr>
                </w:pPr>
                <w:r w:rsidRPr="00E12974">
                  <w:rPr>
                    <w:b/>
                    <w:bCs/>
                    <w:sz w:val="18"/>
                    <w:szCs w:val="18"/>
                  </w:rPr>
                  <w:t xml:space="preserve">e-ISSN: </w:t>
                </w:r>
                <w:r w:rsidR="007D54B9">
                  <w:rPr>
                    <w:b/>
                    <w:bCs/>
                    <w:sz w:val="18"/>
                    <w:szCs w:val="18"/>
                  </w:rPr>
                  <w:t>3154 7494</w:t>
                </w:r>
              </w:p>
            </w:txbxContent>
          </v:textbox>
          <w10:wrap type="square"/>
        </v:shape>
      </w:pict>
    </w:r>
    <w:r>
      <w:rPr>
        <w:noProof/>
      </w:rPr>
      <w:pict w14:anchorId="7ED9F196">
        <v:shape id="_x0000_s1036" type="#_x0000_t202" style="position:absolute;left:0;text-align:left;margin-left:100.65pt;margin-top:5pt;width:162.25pt;height:30.85pt;z-index:5;visibility:visible;mso-wrap-edited:f;mso-wrap-distance-top:3.6pt;mso-wrap-distance-bottom:3.6pt;mso-width-relative:margin;mso-height-relative:margin" filled="f" stroked="f">
          <v:textbox style="mso-next-textbox:#_x0000_s1036">
            <w:txbxContent>
              <w:p w14:paraId="33EE4107" w14:textId="77777777" w:rsidR="005610A7" w:rsidRDefault="005610A7" w:rsidP="005610A7">
                <w:pPr>
                  <w:jc w:val="left"/>
                  <w:rPr>
                    <w:rFonts w:ascii="Georgia Pro" w:hAnsi="Georgia Pro"/>
                    <w:color w:val="3A7C22"/>
                    <w:sz w:val="20"/>
                    <w:szCs w:val="18"/>
                    <w:lang w:val="en-US"/>
                  </w:rPr>
                </w:pPr>
                <w:r>
                  <w:rPr>
                    <w:rFonts w:ascii="Georgia Pro" w:hAnsi="Georgia Pro"/>
                    <w:color w:val="3A7C22"/>
                    <w:sz w:val="20"/>
                    <w:szCs w:val="18"/>
                    <w:lang w:val="en-US"/>
                  </w:rPr>
                  <w:t>The Journal of Social Analysis and Sustainability Studies</w:t>
                </w:r>
              </w:p>
            </w:txbxContent>
          </v:textbox>
          <w10:wrap type="square"/>
        </v:shape>
      </w:pict>
    </w:r>
    <w:r w:rsidR="007D54B9">
      <w:rPr>
        <w:noProof/>
      </w:rPr>
      <w:pict w14:anchorId="4C4E21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45pt;height:39.45pt">
          <v:imagedata r:id="rId1" o:title="" croptop="20040f" cropbottom="9749f"/>
        </v:shape>
      </w:pict>
    </w:r>
    <w:r>
      <w:rPr>
        <w:noProof/>
      </w:rPr>
      <w:pict w14:anchorId="7EF8AF34">
        <v:rect id="_x0000_i1028"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C0EC8"/>
    <w:multiLevelType w:val="hybridMultilevel"/>
    <w:tmpl w:val="616CE3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C400AD"/>
    <w:multiLevelType w:val="multilevel"/>
    <w:tmpl w:val="0E9A86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17959870">
    <w:abstractNumId w:val="0"/>
  </w:num>
  <w:num w:numId="2" w16cid:durableId="455834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W0MDUxNDS0tDQ1MjRV0lEKTi0uzszPAykwqgUABHXUNCwAAAA="/>
  </w:docVars>
  <w:rsids>
    <w:rsidRoot w:val="00425F1D"/>
    <w:rsid w:val="000E35F2"/>
    <w:rsid w:val="00141D35"/>
    <w:rsid w:val="00190FA0"/>
    <w:rsid w:val="001A2B24"/>
    <w:rsid w:val="001C6D3B"/>
    <w:rsid w:val="001D106C"/>
    <w:rsid w:val="001E4269"/>
    <w:rsid w:val="00256FDD"/>
    <w:rsid w:val="002837E2"/>
    <w:rsid w:val="002A5212"/>
    <w:rsid w:val="002D1B0C"/>
    <w:rsid w:val="002D5EAA"/>
    <w:rsid w:val="0031438A"/>
    <w:rsid w:val="00383065"/>
    <w:rsid w:val="0038386C"/>
    <w:rsid w:val="003B7002"/>
    <w:rsid w:val="00425F1D"/>
    <w:rsid w:val="004A7BB5"/>
    <w:rsid w:val="004C0523"/>
    <w:rsid w:val="00523A8C"/>
    <w:rsid w:val="005610A7"/>
    <w:rsid w:val="00561351"/>
    <w:rsid w:val="005F3318"/>
    <w:rsid w:val="00601876"/>
    <w:rsid w:val="006364E5"/>
    <w:rsid w:val="00640701"/>
    <w:rsid w:val="00663E96"/>
    <w:rsid w:val="00673FA0"/>
    <w:rsid w:val="00676B1C"/>
    <w:rsid w:val="006C536D"/>
    <w:rsid w:val="006D343F"/>
    <w:rsid w:val="006E029D"/>
    <w:rsid w:val="006F4DED"/>
    <w:rsid w:val="00707058"/>
    <w:rsid w:val="00751B66"/>
    <w:rsid w:val="00752470"/>
    <w:rsid w:val="007B186D"/>
    <w:rsid w:val="007D54B9"/>
    <w:rsid w:val="007E0889"/>
    <w:rsid w:val="0084003D"/>
    <w:rsid w:val="00867509"/>
    <w:rsid w:val="008F1BFC"/>
    <w:rsid w:val="00910226"/>
    <w:rsid w:val="00921D4B"/>
    <w:rsid w:val="009334A7"/>
    <w:rsid w:val="00937E9F"/>
    <w:rsid w:val="009747D1"/>
    <w:rsid w:val="009A56B0"/>
    <w:rsid w:val="009B7089"/>
    <w:rsid w:val="009F21E2"/>
    <w:rsid w:val="00A829EE"/>
    <w:rsid w:val="00AB7D3E"/>
    <w:rsid w:val="00B10560"/>
    <w:rsid w:val="00B35AC3"/>
    <w:rsid w:val="00B41A23"/>
    <w:rsid w:val="00B73C89"/>
    <w:rsid w:val="00C22BD8"/>
    <w:rsid w:val="00C43D47"/>
    <w:rsid w:val="00C51FFD"/>
    <w:rsid w:val="00C858FD"/>
    <w:rsid w:val="00CD4E32"/>
    <w:rsid w:val="00D020E1"/>
    <w:rsid w:val="00D44608"/>
    <w:rsid w:val="00D572D7"/>
    <w:rsid w:val="00DC78DC"/>
    <w:rsid w:val="00DF419C"/>
    <w:rsid w:val="00E12974"/>
    <w:rsid w:val="00E24124"/>
    <w:rsid w:val="00EA4C2D"/>
    <w:rsid w:val="00F25272"/>
    <w:rsid w:val="00F42CE7"/>
    <w:rsid w:val="00F9175E"/>
    <w:rsid w:val="00FC71D0"/>
    <w:rsid w:val="00FE1298"/>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E40F9"/>
  <w15:chartTrackingRefBased/>
  <w15:docId w15:val="{1D8EAE34-DEDB-4011-BC8D-518C4E48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F1D"/>
    <w:pPr>
      <w:jc w:val="lowKashida"/>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B1C"/>
    <w:pPr>
      <w:tabs>
        <w:tab w:val="center" w:pos="4513"/>
        <w:tab w:val="right" w:pos="9026"/>
      </w:tabs>
    </w:pPr>
  </w:style>
  <w:style w:type="character" w:customStyle="1" w:styleId="HeaderChar">
    <w:name w:val="Header Char"/>
    <w:link w:val="Header"/>
    <w:uiPriority w:val="99"/>
    <w:rsid w:val="00676B1C"/>
    <w:rPr>
      <w:rFonts w:ascii="Times New Roman" w:hAnsi="Times New Roman"/>
      <w:sz w:val="24"/>
    </w:rPr>
  </w:style>
  <w:style w:type="paragraph" w:styleId="Footer">
    <w:name w:val="footer"/>
    <w:basedOn w:val="Normal"/>
    <w:link w:val="FooterChar"/>
    <w:uiPriority w:val="99"/>
    <w:unhideWhenUsed/>
    <w:rsid w:val="00676B1C"/>
    <w:pPr>
      <w:tabs>
        <w:tab w:val="center" w:pos="4513"/>
        <w:tab w:val="right" w:pos="9026"/>
      </w:tabs>
    </w:pPr>
  </w:style>
  <w:style w:type="character" w:customStyle="1" w:styleId="FooterChar">
    <w:name w:val="Footer Char"/>
    <w:link w:val="Footer"/>
    <w:uiPriority w:val="99"/>
    <w:rsid w:val="00676B1C"/>
    <w:rPr>
      <w:rFonts w:ascii="Times New Roman" w:hAnsi="Times New Roman"/>
      <w:sz w:val="24"/>
    </w:rPr>
  </w:style>
  <w:style w:type="paragraph" w:styleId="ListParagraph">
    <w:name w:val="List Paragraph"/>
    <w:basedOn w:val="Normal"/>
    <w:uiPriority w:val="34"/>
    <w:qFormat/>
    <w:rsid w:val="003B7002"/>
    <w:pPr>
      <w:ind w:left="720"/>
      <w:contextualSpacing/>
    </w:pPr>
  </w:style>
  <w:style w:type="character" w:styleId="Hyperlink">
    <w:name w:val="Hyperlink"/>
    <w:uiPriority w:val="99"/>
    <w:unhideWhenUsed/>
    <w:rsid w:val="003B7002"/>
    <w:rPr>
      <w:color w:val="0563C1"/>
      <w:u w:val="single"/>
    </w:rPr>
  </w:style>
  <w:style w:type="character" w:styleId="UnresolvedMention">
    <w:name w:val="Unresolved Mention"/>
    <w:uiPriority w:val="99"/>
    <w:semiHidden/>
    <w:unhideWhenUsed/>
    <w:rsid w:val="003B7002"/>
    <w:rPr>
      <w:color w:val="605E5C"/>
      <w:shd w:val="clear" w:color="auto" w:fill="E1DFDD"/>
    </w:rPr>
  </w:style>
  <w:style w:type="table" w:styleId="TableGrid">
    <w:name w:val="Table Grid"/>
    <w:basedOn w:val="TableNormal"/>
    <w:uiPriority w:val="39"/>
    <w:rsid w:val="00E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stor.org/stable/207171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1545</Words>
  <Characters>8812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10337</CharactersWithSpaces>
  <SharedDoc>false</SharedDoc>
  <HLinks>
    <vt:vector size="6" baseType="variant">
      <vt:variant>
        <vt:i4>5374021</vt:i4>
      </vt:variant>
      <vt:variant>
        <vt:i4>0</vt:i4>
      </vt:variant>
      <vt:variant>
        <vt:i4>0</vt:i4>
      </vt:variant>
      <vt:variant>
        <vt:i4>5</vt:i4>
      </vt:variant>
      <vt:variant>
        <vt:lpwstr>https://www.jstor.org/stable/20717149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Arradi Aman</dc:creator>
  <cp:keywords/>
  <dc:description/>
  <cp:lastModifiedBy>Ahmad Nazeer</cp:lastModifiedBy>
  <cp:revision>4</cp:revision>
  <cp:lastPrinted>2020-01-07T03:47:00Z</cp:lastPrinted>
  <dcterms:created xsi:type="dcterms:W3CDTF">2026-05-31T12:51:00Z</dcterms:created>
  <dcterms:modified xsi:type="dcterms:W3CDTF">2026-07-14T01:41:00Z</dcterms:modified>
</cp:coreProperties>
</file>